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28B83" w14:textId="77777777" w:rsidR="006F7FE3" w:rsidRDefault="006F7FE3">
      <w:pPr>
        <w:spacing w:before="1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KINEMATIC ANALYSIS OF DEFORMATION</w:t>
      </w:r>
    </w:p>
    <w:p w14:paraId="662F26A2" w14:textId="77777777" w:rsidR="006F7FE3" w:rsidRDefault="006F7FE3">
      <w:pPr>
        <w:spacing w:before="120"/>
        <w:jc w:val="center"/>
        <w:rPr>
          <w:rFonts w:ascii="Times New Roman" w:hAnsi="Times New Roman"/>
          <w:b/>
        </w:rPr>
      </w:pPr>
    </w:p>
    <w:p w14:paraId="39EA1368" w14:textId="77777777" w:rsidR="006F7FE3" w:rsidRDefault="006F7FE3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Instructor: </w:t>
      </w:r>
      <w:r>
        <w:rPr>
          <w:rFonts w:ascii="Times New Roman" w:hAnsi="Times New Roman"/>
        </w:rPr>
        <w:t xml:space="preserve">Boris A. Natal’in </w:t>
      </w:r>
    </w:p>
    <w:p w14:paraId="63F74E9A" w14:textId="77777777" w:rsidR="006F7FE3" w:rsidRDefault="006F7FE3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r>
        <w:rPr>
          <w:rFonts w:ascii="Times New Roman" w:hAnsi="Times New Roman"/>
          <w:u w:val="single"/>
        </w:rPr>
        <w:t>natalin@itu.edu.tr</w:t>
      </w:r>
    </w:p>
    <w:p w14:paraId="218F5146" w14:textId="77777777" w:rsidR="006F7FE3" w:rsidRDefault="006F7FE3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Office phone number: 285 6221, room E502</w:t>
      </w:r>
    </w:p>
    <w:p w14:paraId="122DB06A" w14:textId="77777777" w:rsidR="006F7FE3" w:rsidRDefault="006F7FE3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Cs w:val="27"/>
        </w:rPr>
        <w:t>Course Objectives</w:t>
      </w:r>
      <w:r>
        <w:rPr>
          <w:rFonts w:ascii="Times New Roman" w:hAnsi="Times New Roman"/>
          <w:b/>
        </w:rPr>
        <w:t xml:space="preserve"> </w:t>
      </w:r>
    </w:p>
    <w:p w14:paraId="7DD59F02" w14:textId="77777777" w:rsidR="006F7FE3" w:rsidRDefault="006F7FE3">
      <w:pPr>
        <w:spacing w:before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Three fundamental strategies of </w:t>
      </w:r>
      <w:r w:rsidR="00752B17">
        <w:rPr>
          <w:rFonts w:ascii="Times New Roman" w:hAnsi="Times New Roman"/>
          <w:bCs/>
        </w:rPr>
        <w:t xml:space="preserve">the </w:t>
      </w:r>
      <w:r>
        <w:rPr>
          <w:rFonts w:ascii="Times New Roman" w:hAnsi="Times New Roman"/>
          <w:bCs/>
        </w:rPr>
        <w:t>detailed structural geology are geometrical (descriptive), kinematic, a</w:t>
      </w:r>
      <w:r w:rsidR="00752B17">
        <w:rPr>
          <w:rFonts w:ascii="Times New Roman" w:hAnsi="Times New Roman"/>
          <w:bCs/>
        </w:rPr>
        <w:t xml:space="preserve">nd dynamic analysis. </w:t>
      </w:r>
      <w:r>
        <w:rPr>
          <w:rFonts w:ascii="Times New Roman" w:hAnsi="Times New Roman"/>
          <w:bCs/>
        </w:rPr>
        <w:t xml:space="preserve">The geometrical analysis concerns with </w:t>
      </w:r>
      <w:r w:rsidR="00752B17">
        <w:rPr>
          <w:rFonts w:ascii="Times New Roman" w:hAnsi="Times New Roman"/>
          <w:bCs/>
        </w:rPr>
        <w:t xml:space="preserve">the </w:t>
      </w:r>
      <w:r>
        <w:rPr>
          <w:rFonts w:ascii="Times New Roman" w:hAnsi="Times New Roman"/>
          <w:bCs/>
        </w:rPr>
        <w:t>recognition and description of structures, measuring their orientation, and determination of temporal succ</w:t>
      </w:r>
      <w:r w:rsidR="00752B17">
        <w:rPr>
          <w:rFonts w:ascii="Times New Roman" w:hAnsi="Times New Roman"/>
          <w:bCs/>
        </w:rPr>
        <w:t>ession of deformational events.</w:t>
      </w:r>
      <w:r>
        <w:rPr>
          <w:rFonts w:ascii="Times New Roman" w:hAnsi="Times New Roman"/>
          <w:bCs/>
        </w:rPr>
        <w:t xml:space="preserve"> The dynamic analysis interprets forces and stresses responsible for the</w:t>
      </w:r>
      <w:r w:rsidR="00752B17">
        <w:rPr>
          <w:rFonts w:ascii="Times New Roman" w:hAnsi="Times New Roman"/>
          <w:bCs/>
        </w:rPr>
        <w:t xml:space="preserve"> development of the structures.</w:t>
      </w:r>
      <w:r>
        <w:rPr>
          <w:rFonts w:ascii="Times New Roman" w:hAnsi="Times New Roman"/>
          <w:bCs/>
        </w:rPr>
        <w:t xml:space="preserve"> Kinematic analysis focuses on </w:t>
      </w:r>
      <w:r w:rsidR="00752B17">
        <w:rPr>
          <w:rFonts w:ascii="Times New Roman" w:hAnsi="Times New Roman"/>
          <w:bCs/>
        </w:rPr>
        <w:t xml:space="preserve">the </w:t>
      </w:r>
      <w:r>
        <w:rPr>
          <w:rFonts w:ascii="Times New Roman" w:hAnsi="Times New Roman"/>
          <w:bCs/>
        </w:rPr>
        <w:t>interpreting the deformational movements responsible for the development of structures in rocks and orientatio</w:t>
      </w:r>
      <w:r w:rsidR="00752B17">
        <w:rPr>
          <w:rFonts w:ascii="Times New Roman" w:hAnsi="Times New Roman"/>
          <w:bCs/>
        </w:rPr>
        <w:t xml:space="preserve">n of these movements in space. </w:t>
      </w:r>
      <w:r>
        <w:rPr>
          <w:rFonts w:ascii="Times New Roman" w:hAnsi="Times New Roman"/>
          <w:bCs/>
        </w:rPr>
        <w:t>The basi</w:t>
      </w:r>
      <w:r w:rsidR="00752B17">
        <w:rPr>
          <w:rFonts w:ascii="Times New Roman" w:hAnsi="Times New Roman"/>
          <w:bCs/>
        </w:rPr>
        <w:t>c</w:t>
      </w:r>
      <w:r>
        <w:rPr>
          <w:rFonts w:ascii="Times New Roman" w:hAnsi="Times New Roman"/>
          <w:bCs/>
        </w:rPr>
        <w:t xml:space="preserve"> movements are translation, rotation, </w:t>
      </w:r>
      <w:r w:rsidR="00752B17">
        <w:rPr>
          <w:rFonts w:ascii="Times New Roman" w:hAnsi="Times New Roman"/>
          <w:bCs/>
        </w:rPr>
        <w:t xml:space="preserve">and strain. </w:t>
      </w:r>
      <w:r>
        <w:rPr>
          <w:rFonts w:ascii="Times New Roman" w:hAnsi="Times New Roman"/>
          <w:bCs/>
        </w:rPr>
        <w:t>All these processes are recorded in the rock fabri</w:t>
      </w:r>
      <w:r w:rsidR="00752B17">
        <w:rPr>
          <w:rFonts w:ascii="Times New Roman" w:hAnsi="Times New Roman"/>
          <w:bCs/>
        </w:rPr>
        <w:t xml:space="preserve">c and large-scale structures. </w:t>
      </w:r>
      <w:r>
        <w:rPr>
          <w:rFonts w:ascii="Times New Roman" w:hAnsi="Times New Roman"/>
          <w:bCs/>
        </w:rPr>
        <w:t>Th</w:t>
      </w:r>
      <w:r w:rsidR="00752B17">
        <w:rPr>
          <w:rFonts w:ascii="Times New Roman" w:hAnsi="Times New Roman"/>
          <w:bCs/>
        </w:rPr>
        <w:t>is</w:t>
      </w:r>
      <w:r>
        <w:rPr>
          <w:rFonts w:ascii="Times New Roman" w:hAnsi="Times New Roman"/>
          <w:bCs/>
        </w:rPr>
        <w:t xml:space="preserve"> course mainly deals with studying and interpreting of the fabrics form</w:t>
      </w:r>
      <w:r w:rsidR="00752B17">
        <w:rPr>
          <w:rFonts w:ascii="Times New Roman" w:hAnsi="Times New Roman"/>
          <w:bCs/>
        </w:rPr>
        <w:t xml:space="preserve">ed due to ductile deformation. </w:t>
      </w:r>
      <w:r>
        <w:rPr>
          <w:rFonts w:ascii="Times New Roman" w:hAnsi="Times New Roman"/>
          <w:bCs/>
        </w:rPr>
        <w:t xml:space="preserve">Besides ductile </w:t>
      </w:r>
      <w:proofErr w:type="gramStart"/>
      <w:r>
        <w:rPr>
          <w:rFonts w:ascii="Times New Roman" w:hAnsi="Times New Roman"/>
          <w:bCs/>
        </w:rPr>
        <w:t>deformations</w:t>
      </w:r>
      <w:proofErr w:type="gramEnd"/>
      <w:r>
        <w:rPr>
          <w:rFonts w:ascii="Times New Roman" w:hAnsi="Times New Roman"/>
          <w:bCs/>
        </w:rPr>
        <w:t xml:space="preserve"> the course deals with advanced methods of descriptive analysis, interpreting of brittle structures (faults, veins), reconstructing of paleostresses from fault planes populations.  </w:t>
      </w:r>
    </w:p>
    <w:p w14:paraId="0741FB07" w14:textId="77777777" w:rsidR="006F7FE3" w:rsidRDefault="006F7FE3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Lectures schedule</w:t>
      </w:r>
    </w:p>
    <w:p w14:paraId="0947F338" w14:textId="77777777" w:rsidR="006F7FE3" w:rsidRDefault="006F7FE3">
      <w:pPr>
        <w:spacing w:before="120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5387"/>
        <w:gridCol w:w="2722"/>
      </w:tblGrid>
      <w:tr w:rsidR="005E6529" w14:paraId="59408B65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A5D3F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812AD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15A0E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Topics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9171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Readings</w:t>
            </w:r>
          </w:p>
        </w:tc>
      </w:tr>
      <w:tr w:rsidR="005E6529" w14:paraId="5FDCAC87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07889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CE741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06707" w14:textId="77777777" w:rsidR="005E6529" w:rsidRDefault="002C5DED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Introduction.</w:t>
            </w:r>
            <w:r w:rsidR="005E6529">
              <w:rPr>
                <w:rFonts w:ascii="Times New Roman" w:hAnsi="Times New Roman"/>
              </w:rPr>
              <w:t xml:space="preserve"> </w:t>
            </w:r>
            <w:r w:rsidR="005E6529" w:rsidRPr="000E7332">
              <w:rPr>
                <w:rFonts w:ascii="Times New Roman" w:hAnsi="Times New Roman"/>
              </w:rPr>
              <w:t>Structural geology and tectonics</w:t>
            </w:r>
            <w:r w:rsidR="005E6529">
              <w:rPr>
                <w:rFonts w:ascii="Times New Roman" w:hAnsi="Times New Roman"/>
              </w:rPr>
              <w:t xml:space="preserve">. Barriers to understanding. </w:t>
            </w:r>
          </w:p>
          <w:p w14:paraId="70CD5D25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Concept of detailed structural analysis:  1) descriptive analysis, 2) kinematic analysis, </w:t>
            </w:r>
            <w:proofErr w:type="gramStart"/>
            <w:r>
              <w:rPr>
                <w:rFonts w:ascii="Times New Roman" w:hAnsi="Times New Roman"/>
              </w:rPr>
              <w:t>3) dynamic analysis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r w:rsidR="00993851" w:rsidRPr="000E7332">
              <w:rPr>
                <w:rFonts w:ascii="Times New Roman" w:hAnsi="Times New Roman"/>
              </w:rPr>
              <w:t>Classification</w:t>
            </w:r>
            <w:r w:rsidR="00993851">
              <w:rPr>
                <w:rFonts w:ascii="Times New Roman" w:hAnsi="Times New Roman"/>
              </w:rPr>
              <w:t xml:space="preserve"> of structures </w:t>
            </w:r>
            <w:r w:rsidR="002C5DED">
              <w:rPr>
                <w:rFonts w:ascii="Times New Roman" w:hAnsi="Times New Roman"/>
              </w:rPr>
              <w:t>using different criteria</w:t>
            </w:r>
            <w:r w:rsidR="00F77C01">
              <w:rPr>
                <w:rFonts w:ascii="Times New Roman" w:hAnsi="Times New Roman"/>
              </w:rPr>
              <w:t>.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B39F9" w14:textId="77777777" w:rsidR="005E6529" w:rsidRDefault="005E6529" w:rsidP="0099385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(1)</w:t>
            </w:r>
            <w:r>
              <w:rPr>
                <w:rStyle w:val="FootnoteReference"/>
                <w:rFonts w:ascii="Times New Roman" w:hAnsi="Times New Roman"/>
                <w:bCs/>
              </w:rPr>
              <w:footnoteReference w:customMarkFollows="1" w:id="1"/>
              <w:sym w:font="Symbol" w:char="F0A7"/>
            </w:r>
            <w:r>
              <w:rPr>
                <w:rFonts w:ascii="Times New Roman" w:hAnsi="Times New Roman"/>
                <w:bCs/>
              </w:rPr>
              <w:t xml:space="preserve"> Ch. 1</w:t>
            </w:r>
            <w:r w:rsidR="00F77C01">
              <w:rPr>
                <w:rFonts w:ascii="Times New Roman" w:hAnsi="Times New Roman"/>
                <w:bCs/>
              </w:rPr>
              <w:t xml:space="preserve"> in </w:t>
            </w:r>
          </w:p>
          <w:p w14:paraId="3F6BBDBB" w14:textId="77777777" w:rsidR="005E6529" w:rsidRDefault="005E6529" w:rsidP="00993851">
            <w:pPr>
              <w:rPr>
                <w:rFonts w:ascii="Times New Roman" w:hAnsi="Times New Roman"/>
                <w:bCs/>
              </w:rPr>
            </w:pPr>
          </w:p>
          <w:p w14:paraId="235A7239" w14:textId="77777777" w:rsidR="005E6529" w:rsidRDefault="005E6529" w:rsidP="0099385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(3) Ch. 1, 2</w:t>
            </w:r>
          </w:p>
        </w:tc>
      </w:tr>
      <w:tr w:rsidR="005E6529" w14:paraId="141B4243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39D3F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44A6F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86848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Structural paragenesis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  <w:r>
              <w:rPr>
                <w:rFonts w:ascii="Times New Roman" w:hAnsi="Times New Roman"/>
              </w:rPr>
              <w:t>Oriented samples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  <w:r>
              <w:rPr>
                <w:rFonts w:ascii="Times New Roman" w:hAnsi="Times New Roman"/>
              </w:rPr>
              <w:t>Establishing and interpreting deformation phases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  <w:r>
              <w:rPr>
                <w:rFonts w:ascii="Times New Roman" w:hAnsi="Times New Roman"/>
              </w:rPr>
              <w:t xml:space="preserve">Deformation phases and metamorphic events.  </w:t>
            </w:r>
          </w:p>
          <w:p w14:paraId="30F55179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Flow and deformation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  <w:r>
              <w:rPr>
                <w:rFonts w:ascii="Times New Roman" w:hAnsi="Times New Roman"/>
              </w:rPr>
              <w:t>Homogeneous and inhomogeneous flow and deformation.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35517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 1</w:t>
            </w:r>
          </w:p>
          <w:p w14:paraId="08242DCC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(2)</w:t>
            </w:r>
            <w:r>
              <w:rPr>
                <w:rFonts w:ascii="Times New Roman" w:hAnsi="Times New Roman"/>
              </w:rPr>
              <w:t xml:space="preserve"> Ch 16</w:t>
            </w:r>
          </w:p>
          <w:p w14:paraId="6EFDA7CC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2</w:t>
            </w:r>
          </w:p>
        </w:tc>
      </w:tr>
      <w:tr w:rsidR="005E6529" w14:paraId="295B96B0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9AF45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5ED56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F0570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Deformation and strain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  <w:r>
              <w:rPr>
                <w:rFonts w:ascii="Times New Roman" w:hAnsi="Times New Roman"/>
              </w:rPr>
              <w:t>Fabric attractor.</w:t>
            </w:r>
          </w:p>
          <w:p w14:paraId="0B0063A5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Deformation mechanisms: cataclastic flow, pressure solution, intracrystalline deformation.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B6F22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2</w:t>
            </w:r>
          </w:p>
          <w:p w14:paraId="50E33C0C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3.1-3.9; </w:t>
            </w:r>
          </w:p>
          <w:p w14:paraId="38838A40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(5)</w:t>
            </w:r>
            <w:r>
              <w:rPr>
                <w:rFonts w:ascii="Times New Roman" w:hAnsi="Times New Roman"/>
              </w:rPr>
              <w:t xml:space="preserve"> Ch. 19 (for advanced studies)</w:t>
            </w:r>
          </w:p>
        </w:tc>
      </w:tr>
      <w:tr w:rsidR="005E6529" w14:paraId="4AF690CE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0A4D2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FDFAF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51CC9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Recrystallization: grain boundary migration and subgrain rotation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E0731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3.10-3.11</w:t>
            </w:r>
          </w:p>
        </w:tc>
      </w:tr>
      <w:tr w:rsidR="005E6529" w14:paraId="601A2490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E1CE7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7C39A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7C430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Foliation and lineation: primary and secondary foliation, morphology of foliation, mechanisms of foliation development, practical use of foliation and lineation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E25BA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4.1-4.11</w:t>
            </w:r>
          </w:p>
        </w:tc>
      </w:tr>
      <w:tr w:rsidR="005E6529" w14:paraId="0510F075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999E7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21AD8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CA7D7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Lattice preferred orientation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F8EA3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4.12-4.16;</w:t>
            </w:r>
          </w:p>
          <w:p w14:paraId="79EFF182" w14:textId="77777777" w:rsidR="005E6529" w:rsidRDefault="005E6529" w:rsidP="0099385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(5)</w:t>
            </w:r>
            <w:r>
              <w:rPr>
                <w:rFonts w:ascii="Times New Roman" w:hAnsi="Times New Roman"/>
              </w:rPr>
              <w:t xml:space="preserve"> Ch. 19.7, p. 415-422</w:t>
            </w:r>
          </w:p>
        </w:tc>
      </w:tr>
      <w:tr w:rsidR="005E6529" w14:paraId="1C7273CE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55F17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DE419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7EE8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Shear zones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  <w:r>
              <w:rPr>
                <w:rFonts w:ascii="Times New Roman" w:hAnsi="Times New Roman"/>
              </w:rPr>
              <w:t>Brittle fault rocks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  <w:r>
              <w:rPr>
                <w:rFonts w:ascii="Times New Roman" w:hAnsi="Times New Roman"/>
              </w:rPr>
              <w:t>Mylonites: characteristic fabric elements, classification, mylonite and metamorphic conditions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54C71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5.1 - 5.4</w:t>
            </w:r>
          </w:p>
        </w:tc>
      </w:tr>
      <w:tr w:rsidR="005E6529" w14:paraId="5D9F50FB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156E9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027E0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8057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Sense of shear: oblique foliation, shear band cleavage, mantled porphyroclasts, mica-fish, and quarter structures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63369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5.5 - 5.6.8</w:t>
            </w:r>
          </w:p>
        </w:tc>
      </w:tr>
      <w:tr w:rsidR="005E6529" w14:paraId="5E1512BD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2A78B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24AB9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98323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Potential shear sense markers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886B8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5.6.11; </w:t>
            </w:r>
            <w:r>
              <w:rPr>
                <w:rFonts w:ascii="Times New Roman" w:hAnsi="Times New Roman"/>
                <w:b/>
              </w:rPr>
              <w:t>(7)</w:t>
            </w:r>
          </w:p>
        </w:tc>
      </w:tr>
      <w:tr w:rsidR="005E6529" w14:paraId="3873F69E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CAF4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2DADD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34385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Dilatation sites: fibrous veins, strain shadows, strain fringes and fibers</w:t>
            </w:r>
          </w:p>
          <w:p w14:paraId="4412539B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Veins in non-coaxial progressive deformation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E38C1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6.1 - 6.5</w:t>
            </w:r>
          </w:p>
        </w:tc>
      </w:tr>
      <w:tr w:rsidR="005E6529" w14:paraId="6F922DA9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8CF35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20CDA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3F6EB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Kinematic analysis of folds.</w:t>
            </w:r>
          </w:p>
          <w:p w14:paraId="6FD4422D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Deformation of lineation.  </w:t>
            </w:r>
          </w:p>
          <w:p w14:paraId="3CFBAA04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Rotation of structural elements using stereonets</w:t>
            </w:r>
            <w:proofErr w:type="gramStart"/>
            <w:r>
              <w:rPr>
                <w:rFonts w:ascii="Times New Roman" w:hAnsi="Times New Roman"/>
              </w:rPr>
              <w:t xml:space="preserve">.  </w:t>
            </w:r>
            <w:proofErr w:type="gramEnd"/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2410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(4)</w:t>
            </w:r>
            <w:r>
              <w:rPr>
                <w:rFonts w:ascii="Times New Roman" w:hAnsi="Times New Roman"/>
              </w:rPr>
              <w:t xml:space="preserve"> Ch. 22</w:t>
            </w:r>
          </w:p>
        </w:tc>
      </w:tr>
      <w:tr w:rsidR="005E6529" w14:paraId="5722D952" w14:textId="77777777" w:rsidTr="005E6529">
        <w:trPr>
          <w:cantSplit/>
        </w:trPr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EA0E8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FCF81" w14:textId="77777777" w:rsidR="005E6529" w:rsidRDefault="005E6529" w:rsidP="00993851">
            <w:pPr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85EEF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Kinematic and dynamic analysis of brittle faults</w:t>
            </w:r>
          </w:p>
          <w:p w14:paraId="548EACD9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Shear sense indicators in the brittle regime</w:t>
            </w:r>
          </w:p>
          <w:p w14:paraId="0089D940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Fault array analysis, Paleostress analysis</w:t>
            </w:r>
          </w:p>
        </w:tc>
        <w:tc>
          <w:tcPr>
            <w:tcW w:w="2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02C9D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(1)</w:t>
            </w:r>
            <w:r>
              <w:rPr>
                <w:rFonts w:ascii="Times New Roman" w:hAnsi="Times New Roman"/>
              </w:rPr>
              <w:t xml:space="preserve"> Ch. 5.7; </w:t>
            </w:r>
          </w:p>
          <w:p w14:paraId="5B9C5DFF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(6)</w:t>
            </w:r>
          </w:p>
          <w:p w14:paraId="18CEF893" w14:textId="77777777" w:rsidR="005E6529" w:rsidRDefault="005E6529" w:rsidP="009938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(2)</w:t>
            </w:r>
            <w:r>
              <w:rPr>
                <w:rFonts w:ascii="Times New Roman" w:hAnsi="Times New Roman"/>
              </w:rPr>
              <w:t xml:space="preserve"> 12-5;  </w:t>
            </w:r>
            <w:r>
              <w:rPr>
                <w:rFonts w:ascii="Times New Roman" w:hAnsi="Times New Roman"/>
                <w:b/>
              </w:rPr>
              <w:t>(8)</w:t>
            </w:r>
          </w:p>
        </w:tc>
      </w:tr>
    </w:tbl>
    <w:p w14:paraId="6EF80849" w14:textId="77777777" w:rsidR="006F7FE3" w:rsidRDefault="006F7FE3">
      <w:pPr>
        <w:spacing w:before="120" w:line="36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Course Materials:</w:t>
      </w:r>
    </w:p>
    <w:p w14:paraId="3C62CF22" w14:textId="77777777" w:rsidR="006F7FE3" w:rsidRDefault="006F7FE3">
      <w:pPr>
        <w:spacing w:before="1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1)  Passchier</w:t>
      </w:r>
      <w:proofErr w:type="gramEnd"/>
      <w:r>
        <w:rPr>
          <w:rFonts w:ascii="Times New Roman" w:hAnsi="Times New Roman"/>
        </w:rPr>
        <w:t>, C. W. and Trouw, R. A. J., 1996. Microtectonics. Springer, Berlin, Heidelberg, New York, 289 p.</w:t>
      </w:r>
      <w:r w:rsidR="002C5DED">
        <w:rPr>
          <w:rFonts w:ascii="Times New Roman" w:hAnsi="Times New Roman"/>
        </w:rPr>
        <w:t xml:space="preserve"> (PT) </w:t>
      </w:r>
    </w:p>
    <w:p w14:paraId="35B11382" w14:textId="77777777" w:rsidR="006F7FE3" w:rsidRDefault="006F7FE3">
      <w:pPr>
        <w:spacing w:before="1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2)  Marshak</w:t>
      </w:r>
      <w:proofErr w:type="gramEnd"/>
      <w:r>
        <w:rPr>
          <w:rFonts w:ascii="Times New Roman" w:hAnsi="Times New Roman"/>
        </w:rPr>
        <w:t>, S. and Mitra, G., 1988.  Basic methods of structural geology, Prentice Hall, Englewood Cliffs, New Jersey, 446 p.</w:t>
      </w:r>
    </w:p>
    <w:p w14:paraId="654638FE" w14:textId="77777777" w:rsidR="006F7FE3" w:rsidRDefault="006F7FE3">
      <w:pPr>
        <w:spacing w:before="1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3)  Davis</w:t>
      </w:r>
      <w:proofErr w:type="gramEnd"/>
      <w:r>
        <w:rPr>
          <w:rFonts w:ascii="Times New Roman" w:hAnsi="Times New Roman"/>
        </w:rPr>
        <w:t xml:space="preserve">, G. H. Structural geology of rocks and regions.  </w:t>
      </w:r>
      <w:proofErr w:type="gramStart"/>
      <w:r>
        <w:rPr>
          <w:rFonts w:ascii="Times New Roman" w:hAnsi="Times New Roman"/>
        </w:rPr>
        <w:t>John Wiley $ Sons, 1984, 492 p.</w:t>
      </w:r>
      <w:proofErr w:type="gramEnd"/>
      <w:r>
        <w:rPr>
          <w:rFonts w:ascii="Times New Roman" w:hAnsi="Times New Roman"/>
        </w:rPr>
        <w:t xml:space="preserve"> </w:t>
      </w:r>
    </w:p>
    <w:p w14:paraId="52054F26" w14:textId="77777777" w:rsidR="006F7FE3" w:rsidRDefault="006F7FE3">
      <w:pPr>
        <w:spacing w:before="1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4)  Ramsey</w:t>
      </w:r>
      <w:proofErr w:type="gramEnd"/>
      <w:r>
        <w:rPr>
          <w:rFonts w:ascii="Times New Roman" w:hAnsi="Times New Roman"/>
        </w:rPr>
        <w:t xml:space="preserve">, J. G. and Huber, M. I. 1987. The techniques of modern structural geology, Volume 2: Folds and Fractures, Academic Press, London, pp. 309-700.  </w:t>
      </w:r>
    </w:p>
    <w:p w14:paraId="30BA4DB5" w14:textId="77777777" w:rsidR="006F7FE3" w:rsidRDefault="006F7FE3">
      <w:pPr>
        <w:spacing w:before="1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5)  Twiss</w:t>
      </w:r>
      <w:proofErr w:type="gramEnd"/>
      <w:r>
        <w:rPr>
          <w:rFonts w:ascii="Times New Roman" w:hAnsi="Times New Roman"/>
        </w:rPr>
        <w:t xml:space="preserve">, R. J., and Moore, E. M., 1992. </w:t>
      </w:r>
      <w:proofErr w:type="gramStart"/>
      <w:r>
        <w:rPr>
          <w:rFonts w:ascii="Times New Roman" w:hAnsi="Times New Roman"/>
        </w:rPr>
        <w:t>Structural geology, W. H. Freeman, New York, 532 p.</w:t>
      </w:r>
      <w:proofErr w:type="gramEnd"/>
      <w:r>
        <w:rPr>
          <w:rFonts w:ascii="Times New Roman" w:hAnsi="Times New Roman"/>
        </w:rPr>
        <w:t xml:space="preserve">  </w:t>
      </w:r>
    </w:p>
    <w:p w14:paraId="7643D79E" w14:textId="77777777" w:rsidR="006F7FE3" w:rsidRDefault="006F7FE3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6) Petit, J. P., 1987</w:t>
      </w:r>
      <w:proofErr w:type="gramStart"/>
      <w:r>
        <w:rPr>
          <w:rFonts w:ascii="Times New Roman" w:hAnsi="Times New Roman"/>
        </w:rPr>
        <w:t xml:space="preserve">.  </w:t>
      </w:r>
      <w:proofErr w:type="gramEnd"/>
      <w:r>
        <w:rPr>
          <w:rFonts w:ascii="Times New Roman" w:hAnsi="Times New Roman"/>
        </w:rPr>
        <w:t xml:space="preserve">Criteria for the sense of movement on fault surfaces in brittle rocks, J. </w:t>
      </w:r>
      <w:proofErr w:type="spellStart"/>
      <w:r>
        <w:rPr>
          <w:rFonts w:ascii="Times New Roman" w:hAnsi="Times New Roman"/>
        </w:rPr>
        <w:t>Struct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Geol., 9, 597-608.</w:t>
      </w:r>
      <w:proofErr w:type="gramEnd"/>
      <w:r>
        <w:rPr>
          <w:rFonts w:ascii="Times New Roman" w:hAnsi="Times New Roman"/>
        </w:rPr>
        <w:t xml:space="preserve">  </w:t>
      </w:r>
    </w:p>
    <w:p w14:paraId="23B3B173" w14:textId="77777777" w:rsidR="006F7FE3" w:rsidRDefault="006F7FE3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7) Hippertt, J. F. M., 1993</w:t>
      </w:r>
      <w:proofErr w:type="gramStart"/>
      <w:r>
        <w:rPr>
          <w:rFonts w:ascii="Times New Roman" w:hAnsi="Times New Roman"/>
        </w:rPr>
        <w:t xml:space="preserve">.  </w:t>
      </w:r>
      <w:proofErr w:type="gramEnd"/>
      <w:r>
        <w:rPr>
          <w:rFonts w:ascii="Times New Roman" w:hAnsi="Times New Roman"/>
        </w:rPr>
        <w:t>"V"-pull-apart microstructures: a new shear sense indicator</w:t>
      </w:r>
      <w:proofErr w:type="gramStart"/>
      <w:r>
        <w:rPr>
          <w:rFonts w:ascii="Times New Roman" w:hAnsi="Times New Roman"/>
        </w:rPr>
        <w:t xml:space="preserve">.  </w:t>
      </w:r>
      <w:proofErr w:type="gramEnd"/>
      <w:r>
        <w:rPr>
          <w:rFonts w:ascii="Times New Roman" w:hAnsi="Times New Roman"/>
        </w:rPr>
        <w:t xml:space="preserve">J. </w:t>
      </w:r>
      <w:proofErr w:type="spellStart"/>
      <w:r>
        <w:rPr>
          <w:rFonts w:ascii="Times New Roman" w:hAnsi="Times New Roman"/>
        </w:rPr>
        <w:t>Struct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Geol., 14, 145-159.</w:t>
      </w:r>
      <w:proofErr w:type="gramEnd"/>
    </w:p>
    <w:p w14:paraId="3FAB55BB" w14:textId="77777777" w:rsidR="006F7FE3" w:rsidRDefault="006F7FE3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8) </w:t>
      </w:r>
      <w:proofErr w:type="gramStart"/>
      <w:r>
        <w:rPr>
          <w:rFonts w:ascii="Times New Roman" w:hAnsi="Times New Roman"/>
        </w:rPr>
        <w:t>Aleksandrowski, P., 1985.</w:t>
      </w:r>
      <w:proofErr w:type="gramEnd"/>
      <w:r>
        <w:rPr>
          <w:rFonts w:ascii="Times New Roman" w:hAnsi="Times New Roman"/>
        </w:rPr>
        <w:t xml:space="preserve">  Graphical determination of principal stress directions for slickenside lineation populations: an attempt to modify Arthaud's method, J. </w:t>
      </w:r>
      <w:proofErr w:type="spellStart"/>
      <w:r>
        <w:rPr>
          <w:rFonts w:ascii="Times New Roman" w:hAnsi="Times New Roman"/>
        </w:rPr>
        <w:t>Struct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Geol., 7, 73-82.</w:t>
      </w:r>
      <w:proofErr w:type="gramEnd"/>
      <w:r>
        <w:rPr>
          <w:rFonts w:ascii="Times New Roman" w:hAnsi="Times New Roman"/>
        </w:rPr>
        <w:t xml:space="preserve">  </w:t>
      </w:r>
    </w:p>
    <w:sectPr w:rsidR="006F7FE3" w:rsidSect="000E1C1D">
      <w:headerReference w:type="default" r:id="rId7"/>
      <w:footerReference w:type="default" r:id="rId8"/>
      <w:type w:val="continuous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15572" w14:textId="77777777" w:rsidR="00752B17" w:rsidRDefault="00752B17">
      <w:r>
        <w:separator/>
      </w:r>
    </w:p>
  </w:endnote>
  <w:endnote w:type="continuationSeparator" w:id="0">
    <w:p w14:paraId="132C417D" w14:textId="77777777" w:rsidR="00752B17" w:rsidRDefault="0075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B0BC5" w14:textId="77777777" w:rsidR="00752B17" w:rsidRDefault="00752B17">
    <w:pPr>
      <w:pStyle w:val="Footer"/>
      <w:jc w:val="center"/>
    </w:pPr>
    <w:r>
      <w:pgNum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4AF51" w14:textId="77777777" w:rsidR="00752B17" w:rsidRDefault="00752B17">
      <w:r>
        <w:separator/>
      </w:r>
    </w:p>
  </w:footnote>
  <w:footnote w:type="continuationSeparator" w:id="0">
    <w:p w14:paraId="7285B5CF" w14:textId="77777777" w:rsidR="00752B17" w:rsidRDefault="00752B17">
      <w:r>
        <w:continuationSeparator/>
      </w:r>
    </w:p>
  </w:footnote>
  <w:footnote w:id="1">
    <w:p w14:paraId="69E952D0" w14:textId="77777777" w:rsidR="00752B17" w:rsidRDefault="00752B17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sym w:font="Symbol" w:char="F0A7"/>
      </w:r>
      <w:r>
        <w:rPr>
          <w:rFonts w:ascii="Times New Roman" w:hAnsi="Times New Roman"/>
        </w:rPr>
        <w:t xml:space="preserve"> Number in the list of the course materials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8C16C" w14:textId="77777777" w:rsidR="00752B17" w:rsidRDefault="00752B17">
    <w:pPr>
      <w:pStyle w:val="Header"/>
      <w:jc w:val="right"/>
      <w:rPr>
        <w:rFonts w:ascii="Times" w:hAnsi="Times"/>
        <w:sz w:val="20"/>
      </w:rPr>
    </w:pPr>
    <w:r>
      <w:rPr>
        <w:rFonts w:ascii="Times" w:hAnsi="Times"/>
        <w:sz w:val="20"/>
      </w:rPr>
      <w:t>Kinematic analysis of deformation, 201</w:t>
    </w:r>
    <w:r w:rsidR="000C145B">
      <w:rPr>
        <w:rFonts w:ascii="Times" w:hAnsi="Times"/>
        <w:sz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D"/>
    <w:rsid w:val="000C145B"/>
    <w:rsid w:val="000E1C1D"/>
    <w:rsid w:val="000E7332"/>
    <w:rsid w:val="002C5DED"/>
    <w:rsid w:val="003B510C"/>
    <w:rsid w:val="004B3FA7"/>
    <w:rsid w:val="005D28B8"/>
    <w:rsid w:val="005E6529"/>
    <w:rsid w:val="006F7FE3"/>
    <w:rsid w:val="00752B17"/>
    <w:rsid w:val="00993851"/>
    <w:rsid w:val="00A02C53"/>
    <w:rsid w:val="00A25B62"/>
    <w:rsid w:val="00AD1003"/>
    <w:rsid w:val="00C137B3"/>
    <w:rsid w:val="00D021E9"/>
    <w:rsid w:val="00D202EF"/>
    <w:rsid w:val="00F7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E459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3535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</vt:lpstr>
    </vt:vector>
  </TitlesOfParts>
  <Company>Jeoloji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</dc:title>
  <dc:subject>Course Kinematic analysis of deformation</dc:subject>
  <dc:creator>Natalin</dc:creator>
  <cp:keywords/>
  <dc:description>Sylabus for 2002</dc:description>
  <cp:lastModifiedBy>Boris Natalin</cp:lastModifiedBy>
  <cp:revision>3</cp:revision>
  <cp:lastPrinted>2003-01-05T11:41:00Z</cp:lastPrinted>
  <dcterms:created xsi:type="dcterms:W3CDTF">2015-09-17T14:02:00Z</dcterms:created>
  <dcterms:modified xsi:type="dcterms:W3CDTF">2015-09-17T14:05:00Z</dcterms:modified>
</cp:coreProperties>
</file>