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990"/>
        <w:gridCol w:w="950"/>
        <w:gridCol w:w="963"/>
        <w:gridCol w:w="1536"/>
        <w:gridCol w:w="1383"/>
        <w:gridCol w:w="1610"/>
        <w:gridCol w:w="869"/>
      </w:tblGrid>
      <w:tr w:rsidR="0004126F" w:rsidRPr="00E55564" w14:paraId="42D04FCA" w14:textId="77777777" w:rsidTr="00E55564">
        <w:tc>
          <w:tcPr>
            <w:tcW w:w="0" w:type="auto"/>
            <w:shd w:val="clear" w:color="auto" w:fill="auto"/>
          </w:tcPr>
          <w:p w14:paraId="2E06A9AF" w14:textId="77777777" w:rsidR="0004126F" w:rsidRPr="00E55564" w:rsidRDefault="0004126F" w:rsidP="00E55564">
            <w:pPr>
              <w:widowControl/>
              <w:spacing w:before="24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 w:rsidRPr="00E55564">
              <w:rPr>
                <w:rFonts w:ascii="Times New Roman" w:hAnsi="Times New Roman"/>
                <w:b/>
                <w:bCs/>
                <w:sz w:val="24"/>
              </w:rPr>
              <w:t>CRN</w:t>
            </w:r>
          </w:p>
        </w:tc>
        <w:tc>
          <w:tcPr>
            <w:tcW w:w="0" w:type="auto"/>
            <w:shd w:val="clear" w:color="auto" w:fill="auto"/>
          </w:tcPr>
          <w:p w14:paraId="50A86C0D" w14:textId="77777777" w:rsidR="0004126F" w:rsidRPr="00E55564" w:rsidRDefault="0004126F" w:rsidP="00E55564">
            <w:pPr>
              <w:widowControl/>
              <w:spacing w:before="24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 w:rsidRPr="00E55564">
              <w:rPr>
                <w:rFonts w:ascii="Times New Roman" w:hAnsi="Times New Roman"/>
                <w:b/>
                <w:bCs/>
                <w:sz w:val="24"/>
              </w:rPr>
              <w:t>Subject</w:t>
            </w:r>
          </w:p>
        </w:tc>
        <w:tc>
          <w:tcPr>
            <w:tcW w:w="0" w:type="auto"/>
            <w:shd w:val="clear" w:color="auto" w:fill="auto"/>
          </w:tcPr>
          <w:p w14:paraId="68460184" w14:textId="77777777" w:rsidR="0004126F" w:rsidRPr="00E55564" w:rsidRDefault="0004126F" w:rsidP="00E55564">
            <w:pPr>
              <w:widowControl/>
              <w:spacing w:before="24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 w:rsidRPr="00E55564">
              <w:rPr>
                <w:rFonts w:ascii="Times New Roman" w:hAnsi="Times New Roman"/>
                <w:b/>
                <w:bCs/>
                <w:sz w:val="24"/>
              </w:rPr>
              <w:t>Course</w:t>
            </w:r>
          </w:p>
        </w:tc>
        <w:tc>
          <w:tcPr>
            <w:tcW w:w="0" w:type="auto"/>
            <w:shd w:val="clear" w:color="auto" w:fill="auto"/>
          </w:tcPr>
          <w:p w14:paraId="60B51A24" w14:textId="77777777" w:rsidR="0004126F" w:rsidRPr="00E55564" w:rsidRDefault="0004126F" w:rsidP="00E55564">
            <w:pPr>
              <w:widowControl/>
              <w:spacing w:before="24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 w:rsidRPr="00E55564">
              <w:rPr>
                <w:rFonts w:ascii="Times New Roman" w:hAnsi="Times New Roman"/>
                <w:b/>
                <w:bCs/>
                <w:sz w:val="24"/>
              </w:rPr>
              <w:t>Section</w:t>
            </w:r>
          </w:p>
        </w:tc>
        <w:tc>
          <w:tcPr>
            <w:tcW w:w="0" w:type="auto"/>
            <w:shd w:val="clear" w:color="auto" w:fill="auto"/>
          </w:tcPr>
          <w:p w14:paraId="1EB8B437" w14:textId="77777777" w:rsidR="0004126F" w:rsidRPr="00E55564" w:rsidRDefault="0004126F" w:rsidP="00E55564">
            <w:pPr>
              <w:widowControl/>
              <w:spacing w:before="24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 w:rsidRPr="00E55564">
              <w:rPr>
                <w:rFonts w:ascii="Times New Roman" w:hAnsi="Times New Roman"/>
                <w:b/>
                <w:bCs/>
                <w:sz w:val="24"/>
              </w:rPr>
              <w:t>Title</w:t>
            </w:r>
          </w:p>
        </w:tc>
        <w:tc>
          <w:tcPr>
            <w:tcW w:w="0" w:type="auto"/>
            <w:shd w:val="clear" w:color="auto" w:fill="auto"/>
          </w:tcPr>
          <w:p w14:paraId="2EE6735B" w14:textId="77777777" w:rsidR="0004126F" w:rsidRPr="00E55564" w:rsidRDefault="0004126F" w:rsidP="00E55564">
            <w:pPr>
              <w:widowControl/>
              <w:spacing w:before="24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 w:rsidRPr="00E55564">
              <w:rPr>
                <w:rFonts w:ascii="Times New Roman" w:hAnsi="Times New Roman"/>
                <w:b/>
                <w:bCs/>
                <w:sz w:val="24"/>
              </w:rPr>
              <w:t>Start</w:t>
            </w:r>
          </w:p>
        </w:tc>
        <w:tc>
          <w:tcPr>
            <w:tcW w:w="0" w:type="auto"/>
            <w:shd w:val="clear" w:color="auto" w:fill="auto"/>
          </w:tcPr>
          <w:p w14:paraId="59E42793" w14:textId="77777777" w:rsidR="0004126F" w:rsidRPr="00E55564" w:rsidRDefault="0004126F" w:rsidP="00E55564">
            <w:pPr>
              <w:widowControl/>
              <w:spacing w:before="24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 w:rsidRPr="00E55564">
              <w:rPr>
                <w:rFonts w:ascii="Times New Roman" w:hAnsi="Times New Roman"/>
                <w:b/>
                <w:bCs/>
                <w:sz w:val="24"/>
              </w:rPr>
              <w:t>End</w:t>
            </w:r>
          </w:p>
        </w:tc>
        <w:tc>
          <w:tcPr>
            <w:tcW w:w="0" w:type="auto"/>
            <w:shd w:val="clear" w:color="auto" w:fill="auto"/>
          </w:tcPr>
          <w:p w14:paraId="20CF111D" w14:textId="77777777" w:rsidR="0004126F" w:rsidRPr="00E55564" w:rsidRDefault="0004126F" w:rsidP="00E55564">
            <w:pPr>
              <w:widowControl/>
              <w:spacing w:before="24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 w:rsidRPr="00E55564">
              <w:rPr>
                <w:rFonts w:ascii="Times New Roman" w:hAnsi="Times New Roman"/>
                <w:b/>
                <w:bCs/>
                <w:sz w:val="24"/>
              </w:rPr>
              <w:t>Status</w:t>
            </w:r>
          </w:p>
        </w:tc>
      </w:tr>
      <w:tr w:rsidR="0004126F" w:rsidRPr="00E55564" w14:paraId="6507C3AA" w14:textId="77777777" w:rsidTr="00E55564">
        <w:tc>
          <w:tcPr>
            <w:tcW w:w="0" w:type="auto"/>
            <w:shd w:val="clear" w:color="auto" w:fill="auto"/>
          </w:tcPr>
          <w:p w14:paraId="4C91D272" w14:textId="29E8552F" w:rsidR="0004126F" w:rsidRPr="00E55564" w:rsidRDefault="000B3BE9" w:rsidP="00E55564">
            <w:pPr>
              <w:widowControl/>
              <w:spacing w:before="24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b/>
                <w:bCs/>
              </w:rPr>
              <w:t>21230</w:t>
            </w:r>
          </w:p>
        </w:tc>
        <w:tc>
          <w:tcPr>
            <w:tcW w:w="0" w:type="auto"/>
            <w:shd w:val="clear" w:color="auto" w:fill="auto"/>
          </w:tcPr>
          <w:p w14:paraId="114345FE" w14:textId="77777777" w:rsidR="0004126F" w:rsidRPr="00E55564" w:rsidRDefault="0004126F" w:rsidP="00E55564">
            <w:pPr>
              <w:widowControl/>
              <w:spacing w:before="24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 w:rsidRPr="00E55564">
              <w:rPr>
                <w:rFonts w:ascii="Times New Roman" w:hAnsi="Times New Roman"/>
                <w:b/>
                <w:bCs/>
                <w:sz w:val="24"/>
              </w:rPr>
              <w:t>JEO</w:t>
            </w:r>
          </w:p>
        </w:tc>
        <w:tc>
          <w:tcPr>
            <w:tcW w:w="0" w:type="auto"/>
            <w:shd w:val="clear" w:color="auto" w:fill="auto"/>
          </w:tcPr>
          <w:p w14:paraId="5CE0EE4C" w14:textId="77777777" w:rsidR="0004126F" w:rsidRPr="00E55564" w:rsidRDefault="0004126F" w:rsidP="00E55564">
            <w:pPr>
              <w:widowControl/>
              <w:spacing w:before="24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 w:rsidRPr="00E55564">
              <w:rPr>
                <w:rFonts w:ascii="Times New Roman" w:hAnsi="Times New Roman"/>
                <w:b/>
                <w:bCs/>
                <w:sz w:val="24"/>
              </w:rPr>
              <w:t>262E</w:t>
            </w:r>
          </w:p>
        </w:tc>
        <w:tc>
          <w:tcPr>
            <w:tcW w:w="0" w:type="auto"/>
            <w:shd w:val="clear" w:color="auto" w:fill="auto"/>
          </w:tcPr>
          <w:p w14:paraId="3C22CF53" w14:textId="77777777" w:rsidR="0004126F" w:rsidRPr="00E55564" w:rsidRDefault="0004126F" w:rsidP="00E55564">
            <w:pPr>
              <w:widowControl/>
              <w:spacing w:before="24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 w:rsidRPr="00E55564">
              <w:rPr>
                <w:rFonts w:ascii="Times New Roman" w:hAnsi="Times New Roman"/>
                <w:b/>
                <w:bCs/>
                <w:sz w:val="24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14:paraId="1E786458" w14:textId="77777777" w:rsidR="0004126F" w:rsidRPr="00E55564" w:rsidRDefault="0004126F" w:rsidP="00E55564">
            <w:pPr>
              <w:widowControl/>
              <w:spacing w:before="24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 w:rsidRPr="00E55564">
              <w:rPr>
                <w:rFonts w:ascii="Times New Roman" w:hAnsi="Times New Roman"/>
                <w:b/>
                <w:bCs/>
                <w:sz w:val="24"/>
              </w:rPr>
              <w:t>Stratigraphy</w:t>
            </w:r>
          </w:p>
        </w:tc>
        <w:tc>
          <w:tcPr>
            <w:tcW w:w="0" w:type="auto"/>
            <w:shd w:val="clear" w:color="auto" w:fill="auto"/>
          </w:tcPr>
          <w:p w14:paraId="0BAE387F" w14:textId="51AFC0B0" w:rsidR="0004126F" w:rsidRPr="00E55564" w:rsidRDefault="00EA533C" w:rsidP="00FB5E93">
            <w:pPr>
              <w:widowControl/>
              <w:spacing w:before="24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Feb 3</w:t>
            </w:r>
            <w:r w:rsidR="003678D5" w:rsidRPr="003678D5">
              <w:rPr>
                <w:rFonts w:ascii="Times New Roman" w:hAnsi="Times New Roman"/>
                <w:b/>
                <w:bCs/>
                <w:sz w:val="24"/>
              </w:rPr>
              <w:t>, 201</w:t>
            </w:r>
            <w:r w:rsidR="00FB5E93">
              <w:rPr>
                <w:rFonts w:ascii="Times New Roman" w:hAnsi="Times New Roman"/>
                <w:b/>
                <w:bCs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35BA2047" w14:textId="6D2E2984" w:rsidR="0004126F" w:rsidRPr="00E55564" w:rsidRDefault="00DB1FFA" w:rsidP="00FB5E93">
            <w:pPr>
              <w:widowControl/>
              <w:spacing w:before="24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June 15</w:t>
            </w:r>
            <w:r w:rsidR="003678D5" w:rsidRPr="003678D5">
              <w:rPr>
                <w:rFonts w:ascii="Times New Roman" w:hAnsi="Times New Roman"/>
                <w:b/>
                <w:bCs/>
                <w:sz w:val="24"/>
              </w:rPr>
              <w:t>, 201</w:t>
            </w:r>
            <w:r w:rsidR="00FB5E93">
              <w:rPr>
                <w:rFonts w:ascii="Times New Roman" w:hAnsi="Times New Roman"/>
                <w:b/>
                <w:bCs/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407509DA" w14:textId="77777777" w:rsidR="0004126F" w:rsidRPr="00E55564" w:rsidRDefault="0004126F" w:rsidP="00E55564">
            <w:pPr>
              <w:widowControl/>
              <w:spacing w:before="24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 w:rsidRPr="00E55564">
              <w:rPr>
                <w:rFonts w:ascii="Times New Roman" w:hAnsi="Times New Roman"/>
                <w:b/>
                <w:bCs/>
                <w:sz w:val="24"/>
              </w:rPr>
              <w:t>Active</w:t>
            </w:r>
          </w:p>
        </w:tc>
      </w:tr>
    </w:tbl>
    <w:p w14:paraId="75EA37EE" w14:textId="77777777" w:rsidR="00E4149E" w:rsidRPr="00AB7E72" w:rsidRDefault="00271C31">
      <w:pPr>
        <w:widowControl/>
        <w:spacing w:before="24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36"/>
          <w:szCs w:val="36"/>
        </w:rPr>
        <w:t>Stratigraphy</w:t>
      </w:r>
    </w:p>
    <w:p w14:paraId="3570AA3C" w14:textId="77777777" w:rsidR="00271C31" w:rsidRPr="000A73BD" w:rsidRDefault="00271C31" w:rsidP="00DB1FFA">
      <w:pPr>
        <w:widowControl/>
        <w:spacing w:before="240"/>
        <w:rPr>
          <w:rFonts w:ascii="Times New Roman" w:hAnsi="Times New Roman"/>
          <w:b/>
          <w:sz w:val="24"/>
        </w:rPr>
      </w:pPr>
    </w:p>
    <w:p w14:paraId="3E3F948B" w14:textId="77777777" w:rsidR="00271C31" w:rsidRPr="000A73BD" w:rsidRDefault="00271C31" w:rsidP="003E148D">
      <w:pPr>
        <w:pStyle w:val="NormalWeb"/>
        <w:outlineLvl w:val="0"/>
        <w:rPr>
          <w:b/>
          <w:bCs/>
        </w:rPr>
      </w:pPr>
      <w:r w:rsidRPr="000A73BD">
        <w:rPr>
          <w:b/>
          <w:bCs/>
        </w:rPr>
        <w:t>Course Objectives</w:t>
      </w:r>
    </w:p>
    <w:p w14:paraId="28325CAF" w14:textId="36AD7A9C" w:rsidR="00271C31" w:rsidRPr="000A73BD" w:rsidRDefault="00271C31">
      <w:pPr>
        <w:pStyle w:val="NormalWeb"/>
        <w:ind w:firstLine="284"/>
      </w:pPr>
      <w:r w:rsidRPr="000A73BD">
        <w:t xml:space="preserve">Stratigraphic sequences provide the most comprehensive record of </w:t>
      </w:r>
      <w:r w:rsidR="00FB5E93">
        <w:t xml:space="preserve">the </w:t>
      </w:r>
      <w:r w:rsidRPr="000A73BD">
        <w:t>Earth history</w:t>
      </w:r>
      <w:r w:rsidR="003643B7" w:rsidRPr="000A73BD">
        <w:t xml:space="preserve">. </w:t>
      </w:r>
      <w:r w:rsidRPr="000A73BD">
        <w:t>Stratigraphy is usually defined as the "study and interpretation of layered rocks sequence"</w:t>
      </w:r>
      <w:r w:rsidR="003643B7">
        <w:t xml:space="preserve"> but it is much more than that.</w:t>
      </w:r>
      <w:r w:rsidRPr="000A73BD">
        <w:t xml:space="preserve"> The study of sedimentary rocks is the core of stratigraphy, however metamorphic and igneous bodies cannot be understood without stratigraphy, and studies of metamorphic and igneous rocks help to recons</w:t>
      </w:r>
      <w:r w:rsidR="003643B7">
        <w:t>truct the stratigraphic record.</w:t>
      </w:r>
      <w:r w:rsidRPr="000A73BD">
        <w:t xml:space="preserve"> Shortly, stratigraphy is the art of converting spatial relationships of geologic bodies t</w:t>
      </w:r>
      <w:r w:rsidR="003643B7">
        <w:t>o their temporal relationships.</w:t>
      </w:r>
      <w:r w:rsidRPr="000A73BD">
        <w:t xml:space="preserve"> Geologists must apply their knowledge of how sedimentary successions are deposited and preserved to interpret the geologic</w:t>
      </w:r>
      <w:r w:rsidR="003643B7">
        <w:t xml:space="preserve"> history recorded in rocks.</w:t>
      </w:r>
      <w:r w:rsidRPr="000A73BD">
        <w:t xml:space="preserve"> He also needs to know relevant field in paleontology, structural geology, geophysics, isot</w:t>
      </w:r>
      <w:r w:rsidR="003643B7">
        <w:t>ope geology, and geochronology.</w:t>
      </w:r>
      <w:r w:rsidRPr="000A73BD">
        <w:t xml:space="preserve"> This course is designed to </w:t>
      </w:r>
      <w:r w:rsidR="00F16353" w:rsidRPr="000A73BD">
        <w:t>introduce</w:t>
      </w:r>
      <w:r w:rsidRPr="000A73BD">
        <w:t xml:space="preserve"> the methods used in stratigraphy.  </w:t>
      </w:r>
    </w:p>
    <w:p w14:paraId="2F1A644A" w14:textId="3293591D" w:rsidR="00271C31" w:rsidRPr="000A73BD" w:rsidRDefault="00246DEE">
      <w:pPr>
        <w:widowControl/>
        <w:spacing w:before="240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m</w:t>
      </w:r>
      <w:r w:rsidRPr="000A73BD">
        <w:rPr>
          <w:rFonts w:ascii="Times New Roman" w:hAnsi="Times New Roman"/>
          <w:sz w:val="24"/>
        </w:rPr>
        <w:t xml:space="preserve">idterm examination </w:t>
      </w:r>
      <w:r>
        <w:rPr>
          <w:rFonts w:ascii="Times New Roman" w:hAnsi="Times New Roman"/>
          <w:sz w:val="24"/>
        </w:rPr>
        <w:t>divides the semester into</w:t>
      </w:r>
      <w:r w:rsidR="00271C31" w:rsidRPr="000A73BD">
        <w:rPr>
          <w:rFonts w:ascii="Times New Roman" w:hAnsi="Times New Roman"/>
          <w:sz w:val="24"/>
        </w:rPr>
        <w:t xml:space="preserve"> two </w:t>
      </w:r>
      <w:r>
        <w:rPr>
          <w:rFonts w:ascii="Times New Roman" w:hAnsi="Times New Roman"/>
          <w:sz w:val="24"/>
        </w:rPr>
        <w:t>parts</w:t>
      </w:r>
      <w:r w:rsidR="00271C31" w:rsidRPr="000A73BD">
        <w:rPr>
          <w:rFonts w:ascii="Times New Roman" w:hAnsi="Times New Roman"/>
          <w:sz w:val="24"/>
        </w:rPr>
        <w:t xml:space="preserve"> by. The first part will deal with the basic aspects of sedimentation and the lithostratigraphi</w:t>
      </w:r>
      <w:r w:rsidR="003643B7">
        <w:rPr>
          <w:rFonts w:ascii="Times New Roman" w:hAnsi="Times New Roman"/>
          <w:sz w:val="24"/>
        </w:rPr>
        <w:t>c and biostratigraphic methods.</w:t>
      </w:r>
      <w:r w:rsidR="00271C31" w:rsidRPr="000A73B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During the</w:t>
      </w:r>
      <w:r w:rsidR="00271C31" w:rsidRPr="000A73BD">
        <w:rPr>
          <w:rFonts w:ascii="Times New Roman" w:hAnsi="Times New Roman"/>
          <w:sz w:val="24"/>
        </w:rPr>
        <w:t xml:space="preserve"> second </w:t>
      </w:r>
      <w:r w:rsidR="00FB5E93" w:rsidRPr="000A73BD">
        <w:rPr>
          <w:rFonts w:ascii="Times New Roman" w:hAnsi="Times New Roman"/>
          <w:sz w:val="24"/>
        </w:rPr>
        <w:t>part,</w:t>
      </w:r>
      <w:r w:rsidR="00271C31" w:rsidRPr="000A73B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we </w:t>
      </w:r>
      <w:r w:rsidR="00271C31" w:rsidRPr="000A73BD">
        <w:rPr>
          <w:rFonts w:ascii="Times New Roman" w:hAnsi="Times New Roman"/>
          <w:sz w:val="24"/>
        </w:rPr>
        <w:t xml:space="preserve">will </w:t>
      </w:r>
      <w:r>
        <w:rPr>
          <w:rFonts w:ascii="Times New Roman" w:hAnsi="Times New Roman"/>
          <w:sz w:val="24"/>
        </w:rPr>
        <w:t>study</w:t>
      </w:r>
      <w:r w:rsidR="00271C31" w:rsidRPr="000A73BD">
        <w:rPr>
          <w:rFonts w:ascii="Times New Roman" w:hAnsi="Times New Roman"/>
          <w:sz w:val="24"/>
        </w:rPr>
        <w:t xml:space="preserve"> geophysical methods that are used in stratigraphy, </w:t>
      </w:r>
      <w:r>
        <w:rPr>
          <w:rFonts w:ascii="Times New Roman" w:hAnsi="Times New Roman"/>
          <w:sz w:val="24"/>
        </w:rPr>
        <w:t>applications</w:t>
      </w:r>
      <w:r w:rsidR="00271C31" w:rsidRPr="000A73BD">
        <w:rPr>
          <w:rFonts w:ascii="Times New Roman" w:hAnsi="Times New Roman"/>
          <w:sz w:val="24"/>
        </w:rPr>
        <w:t xml:space="preserve"> of stable isotope</w:t>
      </w:r>
      <w:r>
        <w:rPr>
          <w:rFonts w:ascii="Times New Roman" w:hAnsi="Times New Roman"/>
          <w:sz w:val="24"/>
        </w:rPr>
        <w:t xml:space="preserve"> fluctuations</w:t>
      </w:r>
      <w:r w:rsidR="00271C31" w:rsidRPr="000A73BD">
        <w:rPr>
          <w:rFonts w:ascii="Times New Roman" w:hAnsi="Times New Roman"/>
          <w:sz w:val="24"/>
        </w:rPr>
        <w:t xml:space="preserve"> for stratigraph</w:t>
      </w:r>
      <w:r w:rsidR="003643B7">
        <w:rPr>
          <w:rFonts w:ascii="Times New Roman" w:hAnsi="Times New Roman"/>
          <w:sz w:val="24"/>
        </w:rPr>
        <w:t>ic research, and geochronology.</w:t>
      </w:r>
      <w:r w:rsidR="00271C31" w:rsidRPr="000A73BD">
        <w:rPr>
          <w:rFonts w:ascii="Times New Roman" w:hAnsi="Times New Roman"/>
          <w:sz w:val="24"/>
        </w:rPr>
        <w:t xml:space="preserve"> Different approaches of establishing temporal relationships of rocks bodies will be summarized at the end of the course.</w:t>
      </w:r>
    </w:p>
    <w:p w14:paraId="228645FF" w14:textId="77777777" w:rsidR="00DB1804" w:rsidRDefault="00271C31" w:rsidP="003E148D">
      <w:pPr>
        <w:widowControl/>
        <w:spacing w:before="240"/>
        <w:ind w:left="280" w:hanging="260"/>
        <w:outlineLvl w:val="0"/>
        <w:rPr>
          <w:rFonts w:ascii="Times New Roman" w:hAnsi="Times New Roman"/>
          <w:b/>
          <w:bCs/>
          <w:sz w:val="24"/>
        </w:rPr>
      </w:pPr>
      <w:r w:rsidRPr="000A73BD">
        <w:rPr>
          <w:rFonts w:ascii="Times New Roman" w:hAnsi="Times New Roman"/>
          <w:b/>
          <w:bCs/>
          <w:sz w:val="24"/>
        </w:rPr>
        <w:t xml:space="preserve">Outline of the course </w:t>
      </w:r>
    </w:p>
    <w:p w14:paraId="14381CAF" w14:textId="77777777" w:rsidR="00DB1804" w:rsidRPr="000A73BD" w:rsidRDefault="00DB1804">
      <w:pPr>
        <w:widowControl/>
        <w:spacing w:before="240"/>
        <w:ind w:left="280" w:hanging="260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379"/>
        <w:gridCol w:w="1468"/>
      </w:tblGrid>
      <w:tr w:rsidR="00DB1FFA" w:rsidRPr="00AE1837" w14:paraId="6BA9E1AE" w14:textId="77777777" w:rsidTr="00AE1837">
        <w:tc>
          <w:tcPr>
            <w:tcW w:w="959" w:type="dxa"/>
          </w:tcPr>
          <w:p w14:paraId="47B11F45" w14:textId="77777777" w:rsidR="00DB1FFA" w:rsidRPr="00AE1837" w:rsidRDefault="00DB1FFA" w:rsidP="00AE183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 xml:space="preserve">Lecture </w:t>
            </w:r>
          </w:p>
        </w:tc>
        <w:tc>
          <w:tcPr>
            <w:tcW w:w="6379" w:type="dxa"/>
          </w:tcPr>
          <w:p w14:paraId="71096EA8" w14:textId="77777777" w:rsidR="00DB1FFA" w:rsidRPr="00AE1837" w:rsidRDefault="00DB1FFA" w:rsidP="00AE183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>Subject</w:t>
            </w:r>
          </w:p>
        </w:tc>
        <w:tc>
          <w:tcPr>
            <w:tcW w:w="1468" w:type="dxa"/>
          </w:tcPr>
          <w:p w14:paraId="11E72602" w14:textId="77777777" w:rsidR="00DB1FFA" w:rsidRPr="00AE1837" w:rsidRDefault="00DB1FFA" w:rsidP="00AE183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>Readings</w:t>
            </w:r>
          </w:p>
        </w:tc>
      </w:tr>
      <w:tr w:rsidR="00DB1FFA" w:rsidRPr="00AE1837" w14:paraId="1511091E" w14:textId="77777777" w:rsidTr="00AE1837">
        <w:tc>
          <w:tcPr>
            <w:tcW w:w="959" w:type="dxa"/>
          </w:tcPr>
          <w:p w14:paraId="6F43D0EF" w14:textId="77777777" w:rsidR="00DB1FFA" w:rsidRPr="00AE1837" w:rsidRDefault="00DB1FFA" w:rsidP="00AE183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379" w:type="dxa"/>
          </w:tcPr>
          <w:p w14:paraId="17B3636D" w14:textId="77777777" w:rsidR="00DB1FFA" w:rsidRPr="00AE1837" w:rsidRDefault="00DB1FFA" w:rsidP="00AE1837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Introduction. </w:t>
            </w:r>
            <w:r w:rsidRPr="00AE1837">
              <w:rPr>
                <w:rFonts w:ascii="Times New Roman" w:hAnsi="Times New Roman"/>
                <w:sz w:val="24"/>
              </w:rPr>
              <w:t>What is stratigraphy?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1837">
              <w:rPr>
                <w:rFonts w:ascii="Times New Roman" w:hAnsi="Times New Roman"/>
                <w:sz w:val="24"/>
              </w:rPr>
              <w:t>Geological time</w:t>
            </w:r>
            <w:r>
              <w:rPr>
                <w:rFonts w:ascii="Times New Roman" w:hAnsi="Times New Roman"/>
                <w:sz w:val="24"/>
              </w:rPr>
              <w:t>, Absolute and relative dating</w:t>
            </w:r>
            <w:r w:rsidRPr="00AE1837">
              <w:rPr>
                <w:rFonts w:ascii="Times New Roman" w:hAnsi="Times New Roman"/>
                <w:sz w:val="24"/>
              </w:rPr>
              <w:t xml:space="preserve">. </w:t>
            </w:r>
          </w:p>
          <w:p w14:paraId="57FA1726" w14:textId="77777777" w:rsidR="00DB1FFA" w:rsidRPr="00AE1837" w:rsidRDefault="00DB1FFA" w:rsidP="00AE1837">
            <w:pPr>
              <w:widowControl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>Historical pe</w:t>
            </w:r>
            <w:r>
              <w:rPr>
                <w:rFonts w:ascii="Times New Roman" w:hAnsi="Times New Roman"/>
                <w:sz w:val="24"/>
              </w:rPr>
              <w:t xml:space="preserve">rspective: Steno’s principals. </w:t>
            </w:r>
            <w:r w:rsidRPr="00AE1837">
              <w:rPr>
                <w:rFonts w:ascii="Times New Roman" w:hAnsi="Times New Roman"/>
                <w:sz w:val="24"/>
              </w:rPr>
              <w:t>Developme</w:t>
            </w:r>
            <w:r>
              <w:rPr>
                <w:rFonts w:ascii="Times New Roman" w:hAnsi="Times New Roman"/>
                <w:sz w:val="24"/>
              </w:rPr>
              <w:t xml:space="preserve">nt of ideas on the time scale. Werner and Neptunism. </w:t>
            </w:r>
            <w:r w:rsidRPr="00AE1837">
              <w:rPr>
                <w:rFonts w:ascii="Times New Roman" w:hAnsi="Times New Roman"/>
                <w:sz w:val="24"/>
              </w:rPr>
              <w:t>Hutton, Lyell and Uniformitarianism.</w:t>
            </w:r>
            <w:r>
              <w:rPr>
                <w:rFonts w:ascii="Times New Roman" w:hAnsi="Times New Roman"/>
                <w:sz w:val="24"/>
              </w:rPr>
              <w:t xml:space="preserve"> Smith and Faunal Succession. Cuvier and Brongniart. </w:t>
            </w:r>
            <w:r w:rsidRPr="00AE1837">
              <w:rPr>
                <w:rFonts w:ascii="Times New Roman" w:hAnsi="Times New Roman"/>
                <w:sz w:val="24"/>
              </w:rPr>
              <w:t xml:space="preserve">Establishing periods and </w:t>
            </w:r>
            <w:r>
              <w:rPr>
                <w:rFonts w:ascii="Times New Roman" w:hAnsi="Times New Roman"/>
                <w:sz w:val="24"/>
              </w:rPr>
              <w:t>s</w:t>
            </w:r>
            <w:r w:rsidRPr="00AE1837">
              <w:rPr>
                <w:rFonts w:ascii="Times New Roman" w:hAnsi="Times New Roman"/>
                <w:sz w:val="24"/>
              </w:rPr>
              <w:t xml:space="preserve">ystems. </w:t>
            </w:r>
          </w:p>
        </w:tc>
        <w:tc>
          <w:tcPr>
            <w:tcW w:w="1468" w:type="dxa"/>
          </w:tcPr>
          <w:p w14:paraId="305702BE" w14:textId="77777777" w:rsidR="00DB1FFA" w:rsidRPr="008B0219" w:rsidRDefault="00DB1FFA" w:rsidP="00AE1837">
            <w:pPr>
              <w:widowControl/>
              <w:rPr>
                <w:rFonts w:ascii="Times New Roman" w:hAnsi="Times New Roman"/>
                <w:szCs w:val="20"/>
              </w:rPr>
            </w:pPr>
            <w:r w:rsidRPr="008B0219">
              <w:rPr>
                <w:rFonts w:ascii="Times New Roman" w:hAnsi="Times New Roman"/>
                <w:szCs w:val="20"/>
              </w:rPr>
              <w:t>PR-Ch. 1</w:t>
            </w:r>
          </w:p>
        </w:tc>
      </w:tr>
      <w:tr w:rsidR="00DB1FFA" w:rsidRPr="00AE1837" w14:paraId="26080D2B" w14:textId="77777777" w:rsidTr="00AE1837">
        <w:tc>
          <w:tcPr>
            <w:tcW w:w="959" w:type="dxa"/>
          </w:tcPr>
          <w:p w14:paraId="4997926C" w14:textId="77777777" w:rsidR="00DB1FFA" w:rsidRPr="00AE1837" w:rsidRDefault="00DB1FFA" w:rsidP="00AE183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379" w:type="dxa"/>
          </w:tcPr>
          <w:p w14:paraId="56D920DC" w14:textId="77777777" w:rsidR="00DB1FFA" w:rsidRDefault="00DB1FFA" w:rsidP="00AE1837">
            <w:pPr>
              <w:widowControl/>
              <w:ind w:firstLine="318"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>Stratigraphic data: Sedimentary rock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 w:rsidRPr="0080547A">
              <w:rPr>
                <w:rFonts w:ascii="Times New Roman" w:hAnsi="Times New Roman"/>
                <w:sz w:val="24"/>
              </w:rPr>
              <w:t>Clastic (Siliciclastic)</w:t>
            </w:r>
            <w:r>
              <w:rPr>
                <w:rFonts w:ascii="Times New Roman" w:hAnsi="Times New Roman"/>
                <w:sz w:val="24"/>
              </w:rPr>
              <w:t>, b</w:t>
            </w:r>
            <w:r w:rsidRPr="0080547A">
              <w:rPr>
                <w:rFonts w:ascii="Times New Roman" w:hAnsi="Times New Roman"/>
                <w:sz w:val="24"/>
              </w:rPr>
              <w:t>iogenic</w:t>
            </w:r>
            <w:r>
              <w:rPr>
                <w:rFonts w:ascii="Times New Roman" w:hAnsi="Times New Roman"/>
                <w:sz w:val="24"/>
              </w:rPr>
              <w:t>, c</w:t>
            </w:r>
            <w:r w:rsidRPr="0080547A">
              <w:rPr>
                <w:rFonts w:ascii="Times New Roman" w:hAnsi="Times New Roman"/>
                <w:sz w:val="24"/>
              </w:rPr>
              <w:t>hemical</w:t>
            </w:r>
            <w:r>
              <w:rPr>
                <w:rFonts w:ascii="Times New Roman" w:hAnsi="Times New Roman"/>
                <w:sz w:val="24"/>
              </w:rPr>
              <w:t>);</w:t>
            </w:r>
            <w:r w:rsidRPr="00AE183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</w:t>
            </w:r>
            <w:r w:rsidRPr="00AE1837">
              <w:rPr>
                <w:rFonts w:ascii="Times New Roman" w:hAnsi="Times New Roman"/>
                <w:sz w:val="24"/>
              </w:rPr>
              <w:t>rain size,</w:t>
            </w:r>
            <w:r>
              <w:rPr>
                <w:rFonts w:ascii="Times New Roman" w:hAnsi="Times New Roman"/>
                <w:sz w:val="24"/>
              </w:rPr>
              <w:t xml:space="preserve"> particle shape, color, fabric.</w:t>
            </w:r>
            <w:r w:rsidRPr="00AE1837">
              <w:rPr>
                <w:rFonts w:ascii="Times New Roman" w:hAnsi="Times New Roman"/>
                <w:sz w:val="24"/>
              </w:rPr>
              <w:t xml:space="preserve">  </w:t>
            </w:r>
          </w:p>
          <w:p w14:paraId="62CE79C7" w14:textId="77777777" w:rsidR="00DB1FFA" w:rsidRDefault="00DB1FFA" w:rsidP="00AE1837">
            <w:pPr>
              <w:widowControl/>
              <w:ind w:firstLine="318"/>
              <w:rPr>
                <w:rFonts w:ascii="Times New Roman" w:hAnsi="Times New Roman"/>
                <w:sz w:val="24"/>
              </w:rPr>
            </w:pPr>
          </w:p>
          <w:p w14:paraId="2622A9AD" w14:textId="77777777" w:rsidR="00DB1FFA" w:rsidRPr="00AE1837" w:rsidRDefault="00DB1FFA" w:rsidP="00AE1837">
            <w:pPr>
              <w:widowControl/>
              <w:ind w:firstLine="318"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>Sedimentary structures (classification of structures, bedding and lamination, graded bedding, ripples and cross-bedding, bedforms and their origin, irregular stratification or soft sediment deformation, erosion structures). Bedding plane marks. Biogenic structures</w:t>
            </w:r>
          </w:p>
        </w:tc>
        <w:tc>
          <w:tcPr>
            <w:tcW w:w="1468" w:type="dxa"/>
          </w:tcPr>
          <w:p w14:paraId="1AD41848" w14:textId="77777777" w:rsidR="00DB1FFA" w:rsidRPr="008B0219" w:rsidRDefault="00DB1FFA" w:rsidP="00AE1837">
            <w:pPr>
              <w:widowControl/>
              <w:rPr>
                <w:rFonts w:ascii="Times New Roman" w:hAnsi="Times New Roman"/>
                <w:szCs w:val="20"/>
                <w:lang w:val="fr-FR"/>
              </w:rPr>
            </w:pPr>
            <w:r w:rsidRPr="008B0219">
              <w:rPr>
                <w:rFonts w:ascii="Times New Roman" w:hAnsi="Times New Roman"/>
                <w:szCs w:val="20"/>
                <w:lang w:val="fr-FR"/>
              </w:rPr>
              <w:t xml:space="preserve">PR-Ch. 1 </w:t>
            </w:r>
          </w:p>
          <w:p w14:paraId="55B4521B" w14:textId="77777777" w:rsidR="00DB1FFA" w:rsidRPr="008B0219" w:rsidRDefault="00DB1FFA" w:rsidP="00AE1837">
            <w:pPr>
              <w:widowControl/>
              <w:rPr>
                <w:rFonts w:ascii="Times New Roman" w:hAnsi="Times New Roman"/>
                <w:szCs w:val="20"/>
                <w:lang w:val="fr-FR"/>
              </w:rPr>
            </w:pPr>
            <w:r w:rsidRPr="008B0219">
              <w:rPr>
                <w:rFonts w:ascii="Times New Roman" w:hAnsi="Times New Roman"/>
                <w:szCs w:val="20"/>
                <w:lang w:val="fr-FR"/>
              </w:rPr>
              <w:t>BG – 51-55; 65-66</w:t>
            </w:r>
          </w:p>
          <w:p w14:paraId="01BEA862" w14:textId="77777777" w:rsidR="00DB1FFA" w:rsidRPr="008B0219" w:rsidRDefault="00DB1FFA" w:rsidP="00AE1837">
            <w:pPr>
              <w:widowControl/>
              <w:rPr>
                <w:rFonts w:ascii="Times New Roman" w:hAnsi="Times New Roman"/>
                <w:szCs w:val="20"/>
                <w:lang w:val="fr-FR"/>
              </w:rPr>
            </w:pPr>
            <w:r w:rsidRPr="008B0219">
              <w:rPr>
                <w:rFonts w:ascii="Times New Roman" w:hAnsi="Times New Roman"/>
                <w:szCs w:val="20"/>
                <w:lang w:val="fr-FR"/>
              </w:rPr>
              <w:t>BG-Ch. 3 (p. 74-110).</w:t>
            </w:r>
          </w:p>
          <w:p w14:paraId="0A4E7186" w14:textId="77777777" w:rsidR="00DB1FFA" w:rsidRPr="008B0219" w:rsidRDefault="00DB1FFA" w:rsidP="00AE1837">
            <w:pPr>
              <w:widowControl/>
              <w:rPr>
                <w:rFonts w:ascii="Times New Roman" w:hAnsi="Times New Roman"/>
                <w:szCs w:val="20"/>
              </w:rPr>
            </w:pPr>
            <w:r w:rsidRPr="008B0219">
              <w:rPr>
                <w:rFonts w:ascii="Times New Roman" w:hAnsi="Times New Roman"/>
                <w:szCs w:val="20"/>
              </w:rPr>
              <w:t>PR-Ch. 2 (p. 25-39).</w:t>
            </w:r>
          </w:p>
          <w:p w14:paraId="7E65E4D0" w14:textId="77777777" w:rsidR="00DB1FFA" w:rsidRPr="008B0219" w:rsidRDefault="00DB1FFA" w:rsidP="00AE1837">
            <w:pPr>
              <w:widowControl/>
              <w:rPr>
                <w:rFonts w:ascii="Times New Roman" w:hAnsi="Times New Roman"/>
                <w:szCs w:val="20"/>
              </w:rPr>
            </w:pPr>
          </w:p>
        </w:tc>
      </w:tr>
      <w:tr w:rsidR="00DB1FFA" w:rsidRPr="00AE1837" w14:paraId="6F090B52" w14:textId="77777777" w:rsidTr="00AE1837">
        <w:tc>
          <w:tcPr>
            <w:tcW w:w="959" w:type="dxa"/>
          </w:tcPr>
          <w:p w14:paraId="1DEE00DE" w14:textId="77777777" w:rsidR="00DB1FFA" w:rsidRPr="00AE1837" w:rsidRDefault="00DB1FFA" w:rsidP="00AE183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379" w:type="dxa"/>
          </w:tcPr>
          <w:p w14:paraId="4EA3FABF" w14:textId="77777777" w:rsidR="00DB1FFA" w:rsidRPr="00AE1837" w:rsidRDefault="00DB1FFA" w:rsidP="00AE1837">
            <w:pPr>
              <w:widowControl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 xml:space="preserve">Lithostratigraphy, Lecture 1: Types of lithostratigraphic units, Nomenclature and </w:t>
            </w:r>
            <w:r>
              <w:rPr>
                <w:rFonts w:ascii="Times New Roman" w:hAnsi="Times New Roman"/>
                <w:sz w:val="24"/>
              </w:rPr>
              <w:t>ranks,</w:t>
            </w:r>
            <w:r w:rsidRPr="00AE1837">
              <w:rPr>
                <w:rFonts w:ascii="Times New Roman" w:hAnsi="Times New Roman"/>
                <w:sz w:val="24"/>
              </w:rPr>
              <w:t xml:space="preserve"> Stratigraphic contacts, Unconformities, Vertical and lateral successions, Cycles, Sedimentary facies, Walther’s law, Transgressions and </w:t>
            </w:r>
            <w:r w:rsidRPr="00AE1837">
              <w:rPr>
                <w:rFonts w:ascii="Times New Roman" w:hAnsi="Times New Roman"/>
                <w:sz w:val="24"/>
              </w:rPr>
              <w:lastRenderedPageBreak/>
              <w:t>regressions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468" w:type="dxa"/>
          </w:tcPr>
          <w:p w14:paraId="03D750C6" w14:textId="77777777" w:rsidR="00DB1FFA" w:rsidRPr="008B0219" w:rsidRDefault="00DB1FFA" w:rsidP="00AE1837">
            <w:pPr>
              <w:widowControl/>
              <w:rPr>
                <w:rFonts w:ascii="Times New Roman" w:hAnsi="Times New Roman"/>
                <w:szCs w:val="20"/>
              </w:rPr>
            </w:pPr>
            <w:r w:rsidRPr="008B0219">
              <w:rPr>
                <w:rFonts w:ascii="Times New Roman" w:hAnsi="Times New Roman"/>
                <w:szCs w:val="20"/>
              </w:rPr>
              <w:lastRenderedPageBreak/>
              <w:t>PR-Ch. 7 (p. 165-180).</w:t>
            </w:r>
          </w:p>
          <w:p w14:paraId="7642782B" w14:textId="77777777" w:rsidR="00DB1FFA" w:rsidRPr="008B0219" w:rsidRDefault="00DB1FFA" w:rsidP="00AE1837">
            <w:pPr>
              <w:widowControl/>
              <w:rPr>
                <w:rFonts w:ascii="Times New Roman" w:hAnsi="Times New Roman"/>
                <w:szCs w:val="20"/>
              </w:rPr>
            </w:pPr>
            <w:r w:rsidRPr="008B0219">
              <w:rPr>
                <w:rFonts w:ascii="Times New Roman" w:hAnsi="Times New Roman"/>
                <w:szCs w:val="20"/>
              </w:rPr>
              <w:t>BG-Ch. 12 (p. 399- 406, 412-417).</w:t>
            </w:r>
          </w:p>
        </w:tc>
      </w:tr>
      <w:tr w:rsidR="00DB1FFA" w:rsidRPr="00AE1837" w14:paraId="07C55B29" w14:textId="77777777" w:rsidTr="00AE1837">
        <w:tc>
          <w:tcPr>
            <w:tcW w:w="959" w:type="dxa"/>
          </w:tcPr>
          <w:p w14:paraId="490432D0" w14:textId="77777777" w:rsidR="00DB1FFA" w:rsidRPr="00AE1837" w:rsidRDefault="00DB1FFA" w:rsidP="00AE183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6379" w:type="dxa"/>
          </w:tcPr>
          <w:p w14:paraId="411E304D" w14:textId="77777777" w:rsidR="00DB1FFA" w:rsidRDefault="00DB1FFA" w:rsidP="00AE1837">
            <w:pPr>
              <w:widowControl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 xml:space="preserve">Lithostratigraphy, Lecture 2: </w:t>
            </w:r>
          </w:p>
          <w:p w14:paraId="3E2FD28A" w14:textId="77777777" w:rsidR="00DB1FFA" w:rsidRDefault="00DB1FFA" w:rsidP="00AE1837">
            <w:pPr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Preservation of stratigraphic record: Base level, Gaps on the record, Preservation of stratigraphic record.</w:t>
            </w:r>
          </w:p>
          <w:p w14:paraId="4BACC66F" w14:textId="77777777" w:rsidR="00DB1FFA" w:rsidRPr="00AE1837" w:rsidRDefault="00DB1FFA" w:rsidP="00AE1837">
            <w:pPr>
              <w:widowControl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 xml:space="preserve">Types of correlation, </w:t>
            </w:r>
            <w:r>
              <w:rPr>
                <w:rFonts w:ascii="Times New Roman" w:hAnsi="Times New Roman"/>
                <w:sz w:val="24"/>
              </w:rPr>
              <w:t>L</w:t>
            </w:r>
            <w:r w:rsidRPr="007B7C8A">
              <w:rPr>
                <w:rFonts w:ascii="Times New Roman" w:hAnsi="Times New Roman"/>
                <w:sz w:val="24"/>
              </w:rPr>
              <w:t>ithocorrelation</w:t>
            </w:r>
            <w:r w:rsidRPr="00AE1837">
              <w:rPr>
                <w:rFonts w:ascii="Times New Roman" w:hAnsi="Times New Roman"/>
                <w:sz w:val="24"/>
              </w:rPr>
              <w:t xml:space="preserve">, Time correlation, </w:t>
            </w:r>
            <w:r>
              <w:rPr>
                <w:rFonts w:ascii="Times New Roman" w:hAnsi="Times New Roman"/>
                <w:sz w:val="24"/>
              </w:rPr>
              <w:t>Cycles in rock records, their hierarchy, and nature;</w:t>
            </w:r>
            <w:r w:rsidRPr="00AE1837">
              <w:rPr>
                <w:rFonts w:ascii="Times New Roman" w:hAnsi="Times New Roman"/>
                <w:sz w:val="24"/>
              </w:rPr>
              <w:t xml:space="preserve"> Event stratigraphy, Geologically instantaneous events. </w:t>
            </w:r>
          </w:p>
        </w:tc>
        <w:tc>
          <w:tcPr>
            <w:tcW w:w="1468" w:type="dxa"/>
          </w:tcPr>
          <w:p w14:paraId="3E45630C" w14:textId="77777777" w:rsidR="00DB1FFA" w:rsidRPr="00562019" w:rsidRDefault="00DB1FFA" w:rsidP="00AE1837">
            <w:pPr>
              <w:widowControl/>
              <w:rPr>
                <w:rFonts w:ascii="Times New Roman" w:hAnsi="Times New Roman"/>
                <w:szCs w:val="20"/>
              </w:rPr>
            </w:pPr>
            <w:r w:rsidRPr="00562019">
              <w:rPr>
                <w:rFonts w:ascii="Times New Roman" w:hAnsi="Times New Roman"/>
                <w:szCs w:val="20"/>
              </w:rPr>
              <w:t>PR-Ch. 8 (p. 201).</w:t>
            </w:r>
          </w:p>
          <w:p w14:paraId="06F58B38" w14:textId="77777777" w:rsidR="00DB1FFA" w:rsidRPr="00562019" w:rsidRDefault="00DB1FFA" w:rsidP="007B67CE">
            <w:pPr>
              <w:widowControl/>
              <w:rPr>
                <w:rFonts w:ascii="Times New Roman" w:hAnsi="Times New Roman"/>
                <w:szCs w:val="20"/>
              </w:rPr>
            </w:pPr>
            <w:r w:rsidRPr="00562019">
              <w:rPr>
                <w:rFonts w:ascii="Times New Roman" w:hAnsi="Times New Roman"/>
                <w:szCs w:val="20"/>
              </w:rPr>
              <w:t>PR: p. 170-174(see readings)</w:t>
            </w:r>
          </w:p>
          <w:p w14:paraId="14EA9E3E" w14:textId="77777777" w:rsidR="00DB1FFA" w:rsidRPr="00AE1837" w:rsidRDefault="00DB1FFA" w:rsidP="00AE1837">
            <w:pPr>
              <w:widowControl/>
              <w:rPr>
                <w:rFonts w:ascii="Times New Roman" w:hAnsi="Times New Roman"/>
                <w:sz w:val="24"/>
              </w:rPr>
            </w:pPr>
            <w:r w:rsidRPr="00562019">
              <w:rPr>
                <w:rFonts w:ascii="Times New Roman" w:hAnsi="Times New Roman"/>
                <w:szCs w:val="20"/>
              </w:rPr>
              <w:t>BG-Ch. 12 (p. 406- 412, 458-463), Ch.15.4 (p.</w:t>
            </w:r>
            <w:r>
              <w:rPr>
                <w:rFonts w:ascii="Times New Roman" w:hAnsi="Times New Roman"/>
                <w:szCs w:val="20"/>
              </w:rPr>
              <w:t xml:space="preserve"> 533-538)</w:t>
            </w:r>
            <w:r w:rsidRPr="00562019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DB1FFA" w:rsidRPr="00861D1C" w14:paraId="1D6C71CA" w14:textId="77777777" w:rsidTr="00AE1837">
        <w:tc>
          <w:tcPr>
            <w:tcW w:w="959" w:type="dxa"/>
          </w:tcPr>
          <w:p w14:paraId="3946F4EF" w14:textId="77777777" w:rsidR="00DB1FFA" w:rsidRPr="00AE1837" w:rsidRDefault="00DB1FFA" w:rsidP="00AE183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379" w:type="dxa"/>
          </w:tcPr>
          <w:p w14:paraId="722F41C6" w14:textId="77777777" w:rsidR="00DB1FFA" w:rsidRPr="00AE1837" w:rsidRDefault="00DB1FFA" w:rsidP="00AE1837">
            <w:pPr>
              <w:widowControl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 xml:space="preserve">Stratigraphic methods: Stratigraphic sections, Stratigraphic cross section and fence diagrams, Stratigraphic maps, </w:t>
            </w:r>
            <w:proofErr w:type="gramStart"/>
            <w:r w:rsidRPr="00AE1837">
              <w:rPr>
                <w:rFonts w:ascii="Times New Roman" w:hAnsi="Times New Roman"/>
                <w:sz w:val="24"/>
              </w:rPr>
              <w:t>Basin</w:t>
            </w:r>
            <w:proofErr w:type="gramEnd"/>
            <w:r w:rsidRPr="00AE1837">
              <w:rPr>
                <w:rFonts w:ascii="Times New Roman" w:hAnsi="Times New Roman"/>
                <w:sz w:val="24"/>
              </w:rPr>
              <w:t xml:space="preserve"> analysis.</w:t>
            </w:r>
          </w:p>
        </w:tc>
        <w:tc>
          <w:tcPr>
            <w:tcW w:w="1468" w:type="dxa"/>
          </w:tcPr>
          <w:p w14:paraId="19FB37AD" w14:textId="77777777" w:rsidR="00DB1FFA" w:rsidRPr="00562019" w:rsidRDefault="00DB1FFA" w:rsidP="00AE1837">
            <w:pPr>
              <w:widowControl/>
              <w:rPr>
                <w:rFonts w:ascii="Times New Roman" w:hAnsi="Times New Roman"/>
                <w:szCs w:val="20"/>
                <w:lang w:val="fr-FR"/>
              </w:rPr>
            </w:pPr>
            <w:r w:rsidRPr="00562019">
              <w:rPr>
                <w:rFonts w:ascii="Times New Roman" w:hAnsi="Times New Roman"/>
                <w:szCs w:val="20"/>
                <w:lang w:val="fr-FR"/>
              </w:rPr>
              <w:t>PR-Ch. 9 (p. 209-226).</w:t>
            </w:r>
          </w:p>
          <w:p w14:paraId="5593AD4E" w14:textId="77777777" w:rsidR="00DB1FFA" w:rsidRPr="00861D1C" w:rsidRDefault="00DB1FFA" w:rsidP="00A85484">
            <w:pPr>
              <w:widowControl/>
              <w:rPr>
                <w:rFonts w:ascii="Times New Roman" w:hAnsi="Times New Roman"/>
                <w:sz w:val="24"/>
                <w:lang w:val="fr-FR"/>
              </w:rPr>
            </w:pPr>
            <w:r w:rsidRPr="00562019">
              <w:rPr>
                <w:rFonts w:ascii="Times New Roman" w:hAnsi="Times New Roman"/>
                <w:szCs w:val="20"/>
                <w:lang w:val="fr-FR"/>
              </w:rPr>
              <w:t>BG-Ch. 16.6 (p. 568-577)</w:t>
            </w:r>
          </w:p>
        </w:tc>
      </w:tr>
      <w:tr w:rsidR="00DB1FFA" w:rsidRPr="00AE1837" w14:paraId="2F03C892" w14:textId="77777777" w:rsidTr="00AE1837">
        <w:tc>
          <w:tcPr>
            <w:tcW w:w="959" w:type="dxa"/>
          </w:tcPr>
          <w:p w14:paraId="64560DCD" w14:textId="77777777" w:rsidR="00DB1FFA" w:rsidRPr="00AE1837" w:rsidRDefault="00DB1FFA" w:rsidP="00AE183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379" w:type="dxa"/>
          </w:tcPr>
          <w:p w14:paraId="545C4CE2" w14:textId="77777777" w:rsidR="00DB1FFA" w:rsidRPr="00AE1837" w:rsidRDefault="00DB1FFA" w:rsidP="00AE1837">
            <w:pPr>
              <w:widowControl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 xml:space="preserve">Biostratigraphy, Lecture 1: Biostratigraphic concepts (faunal succession, concept of zone), Evolution and paleoecology, Biogeographic provinces, Immigration and emigration of fossils, Biostratigraphic zonation (interval zones, assemblage zones, abundance zones). </w:t>
            </w:r>
            <w:r>
              <w:rPr>
                <w:rFonts w:ascii="Times New Roman" w:hAnsi="Times New Roman"/>
                <w:sz w:val="24"/>
              </w:rPr>
              <w:t>Naming biostratigraphic zones.</w:t>
            </w:r>
            <w:r w:rsidRPr="00AE183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68" w:type="dxa"/>
          </w:tcPr>
          <w:p w14:paraId="73FE6B04" w14:textId="77777777" w:rsidR="00DB1FFA" w:rsidRPr="00562019" w:rsidRDefault="00DB1FFA" w:rsidP="00AE1837">
            <w:pPr>
              <w:widowControl/>
              <w:rPr>
                <w:rFonts w:ascii="Times New Roman" w:hAnsi="Times New Roman"/>
                <w:szCs w:val="20"/>
              </w:rPr>
            </w:pPr>
            <w:r w:rsidRPr="00562019">
              <w:rPr>
                <w:rFonts w:ascii="Times New Roman" w:hAnsi="Times New Roman"/>
                <w:szCs w:val="20"/>
              </w:rPr>
              <w:t>PR-Ch. 10 (p. 229-236).</w:t>
            </w:r>
          </w:p>
          <w:p w14:paraId="025C6E65" w14:textId="77777777" w:rsidR="00DB1FFA" w:rsidRPr="00AE1837" w:rsidRDefault="00DB1FFA" w:rsidP="00AE1837">
            <w:pPr>
              <w:widowControl/>
              <w:rPr>
                <w:rFonts w:ascii="Times New Roman" w:hAnsi="Times New Roman"/>
                <w:sz w:val="24"/>
              </w:rPr>
            </w:pPr>
            <w:r w:rsidRPr="00562019">
              <w:rPr>
                <w:rFonts w:ascii="Times New Roman" w:hAnsi="Times New Roman"/>
                <w:szCs w:val="20"/>
              </w:rPr>
              <w:t>BG-Ch. 17 (p. 478-485)</w:t>
            </w:r>
          </w:p>
        </w:tc>
      </w:tr>
      <w:tr w:rsidR="00DB1FFA" w:rsidRPr="00AE1837" w14:paraId="3F612F8E" w14:textId="77777777" w:rsidTr="00AE1837">
        <w:tc>
          <w:tcPr>
            <w:tcW w:w="959" w:type="dxa"/>
          </w:tcPr>
          <w:p w14:paraId="3F326581" w14:textId="77777777" w:rsidR="00DB1FFA" w:rsidRPr="00AE1837" w:rsidRDefault="00DB1FFA" w:rsidP="00AE183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379" w:type="dxa"/>
          </w:tcPr>
          <w:p w14:paraId="0B6CD5E4" w14:textId="77777777" w:rsidR="00DB1FFA" w:rsidRPr="00AE1837" w:rsidRDefault="00DB1FFA" w:rsidP="00AE1837">
            <w:pPr>
              <w:widowControl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>Biostratigraphy, Lecture 2: Biostratigraphic events (evolution</w:t>
            </w:r>
            <w:r>
              <w:rPr>
                <w:rFonts w:ascii="Times New Roman" w:hAnsi="Times New Roman"/>
                <w:sz w:val="24"/>
              </w:rPr>
              <w:t xml:space="preserve"> and</w:t>
            </w:r>
            <w:r w:rsidRPr="00AE1837">
              <w:rPr>
                <w:rFonts w:ascii="Times New Roman" w:hAnsi="Times New Roman"/>
                <w:sz w:val="24"/>
              </w:rPr>
              <w:t xml:space="preserve"> changes of species, </w:t>
            </w:r>
            <w:r>
              <w:rPr>
                <w:rFonts w:ascii="Times New Roman" w:hAnsi="Times New Roman"/>
                <w:sz w:val="24"/>
              </w:rPr>
              <w:t>gradualism and punctuated equilibrium</w:t>
            </w:r>
            <w:r w:rsidRPr="00AE1837">
              <w:rPr>
                <w:rFonts w:ascii="Times New Roman" w:hAnsi="Times New Roman"/>
                <w:sz w:val="24"/>
              </w:rPr>
              <w:t xml:space="preserve">), Dispersal of organism, </w:t>
            </w:r>
            <w:r>
              <w:rPr>
                <w:rFonts w:ascii="Times New Roman" w:hAnsi="Times New Roman"/>
                <w:sz w:val="24"/>
              </w:rPr>
              <w:t>M</w:t>
            </w:r>
            <w:r w:rsidRPr="00AE1837">
              <w:rPr>
                <w:rFonts w:ascii="Times New Roman" w:hAnsi="Times New Roman"/>
                <w:sz w:val="24"/>
              </w:rPr>
              <w:t>ass extinctions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AE1837">
              <w:rPr>
                <w:rFonts w:ascii="Times New Roman" w:hAnsi="Times New Roman"/>
                <w:sz w:val="24"/>
              </w:rPr>
              <w:t xml:space="preserve"> Index fossils, Quantitative biostratigraphy (Shaw’s and hay’s methods)</w:t>
            </w:r>
            <w:r>
              <w:rPr>
                <w:rFonts w:ascii="Times New Roman" w:hAnsi="Times New Roman"/>
                <w:sz w:val="24"/>
              </w:rPr>
              <w:t xml:space="preserve">, Correlation of biozones, </w:t>
            </w:r>
            <w:r w:rsidRPr="003C464D">
              <w:rPr>
                <w:rFonts w:ascii="Times New Roman" w:hAnsi="Times New Roman"/>
                <w:sz w:val="24"/>
              </w:rPr>
              <w:t>Time, time-rock, and rock units</w:t>
            </w:r>
            <w:proofErr w:type="gramStart"/>
            <w:r w:rsidRPr="00AE1837">
              <w:rPr>
                <w:rFonts w:ascii="Times New Roman" w:hAnsi="Times New Roman"/>
                <w:sz w:val="24"/>
              </w:rPr>
              <w:t xml:space="preserve">.  </w:t>
            </w:r>
            <w:proofErr w:type="gramEnd"/>
          </w:p>
        </w:tc>
        <w:tc>
          <w:tcPr>
            <w:tcW w:w="1468" w:type="dxa"/>
          </w:tcPr>
          <w:p w14:paraId="69563F01" w14:textId="77777777" w:rsidR="00DB1FFA" w:rsidRPr="00562019" w:rsidRDefault="00DB1FFA" w:rsidP="00AE1837">
            <w:pPr>
              <w:widowControl/>
              <w:rPr>
                <w:rFonts w:ascii="Times New Roman" w:hAnsi="Times New Roman"/>
                <w:szCs w:val="20"/>
              </w:rPr>
            </w:pPr>
            <w:r w:rsidRPr="00562019">
              <w:rPr>
                <w:rFonts w:ascii="Times New Roman" w:hAnsi="Times New Roman"/>
                <w:szCs w:val="20"/>
              </w:rPr>
              <w:t>PR-Ch. 10 (p. 238- 244, 246).</w:t>
            </w:r>
          </w:p>
          <w:p w14:paraId="2CBBE587" w14:textId="77777777" w:rsidR="00DB1FFA" w:rsidRPr="00562019" w:rsidRDefault="00DB1FFA" w:rsidP="00AE1837">
            <w:pPr>
              <w:widowControl/>
              <w:rPr>
                <w:rFonts w:ascii="Times New Roman" w:hAnsi="Times New Roman"/>
                <w:szCs w:val="20"/>
              </w:rPr>
            </w:pPr>
            <w:r w:rsidRPr="00562019">
              <w:rPr>
                <w:rFonts w:ascii="Times New Roman" w:hAnsi="Times New Roman"/>
                <w:szCs w:val="20"/>
              </w:rPr>
              <w:t>BG-Ch. 17 (p. 485- 512).</w:t>
            </w:r>
          </w:p>
        </w:tc>
      </w:tr>
      <w:tr w:rsidR="00DB1FFA" w:rsidRPr="00AE1837" w14:paraId="27E1963F" w14:textId="77777777" w:rsidTr="00AE1837">
        <w:tc>
          <w:tcPr>
            <w:tcW w:w="959" w:type="dxa"/>
          </w:tcPr>
          <w:p w14:paraId="0E6A2751" w14:textId="77777777" w:rsidR="00DB1FFA" w:rsidRPr="00AE1837" w:rsidRDefault="00DB1FFA" w:rsidP="00AE183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379" w:type="dxa"/>
          </w:tcPr>
          <w:p w14:paraId="197301E7" w14:textId="77777777" w:rsidR="00DB1FFA" w:rsidRPr="00AE1837" w:rsidRDefault="00DB1FFA" w:rsidP="00AE1837">
            <w:pPr>
              <w:widowControl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>Midterm examination</w:t>
            </w:r>
          </w:p>
        </w:tc>
        <w:tc>
          <w:tcPr>
            <w:tcW w:w="1468" w:type="dxa"/>
          </w:tcPr>
          <w:p w14:paraId="6C1CCC96" w14:textId="77777777" w:rsidR="00DB1FFA" w:rsidRPr="00AE1837" w:rsidRDefault="00DB1FFA" w:rsidP="00AE1837">
            <w:pPr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DB1FFA" w:rsidRPr="00AE1837" w14:paraId="671675B9" w14:textId="77777777" w:rsidTr="00AE1837">
        <w:tc>
          <w:tcPr>
            <w:tcW w:w="959" w:type="dxa"/>
          </w:tcPr>
          <w:p w14:paraId="144DBD31" w14:textId="77777777" w:rsidR="00DB1FFA" w:rsidRPr="00AE1837" w:rsidRDefault="00DB1FFA" w:rsidP="00AE183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379" w:type="dxa"/>
          </w:tcPr>
          <w:p w14:paraId="055FAD2A" w14:textId="77777777" w:rsidR="00DB1FFA" w:rsidRPr="00AE1837" w:rsidRDefault="00DB1FFA" w:rsidP="00AE1837">
            <w:pPr>
              <w:widowControl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 xml:space="preserve">Geophysical and geochemical correlation: Well logging (spontaneous potential log, resistivity log, dipmeter log, gamma ray log), Stable isotope stratigraphy (oxygen isotopes, carbon isotopes, strontium isotopes). </w:t>
            </w:r>
          </w:p>
        </w:tc>
        <w:tc>
          <w:tcPr>
            <w:tcW w:w="1468" w:type="dxa"/>
          </w:tcPr>
          <w:p w14:paraId="4282C5C0" w14:textId="77777777" w:rsidR="00DB1FFA" w:rsidRPr="00562019" w:rsidRDefault="00DB1FFA" w:rsidP="00AE1837">
            <w:pPr>
              <w:widowControl/>
              <w:rPr>
                <w:rFonts w:ascii="Times New Roman" w:hAnsi="Times New Roman"/>
                <w:szCs w:val="20"/>
              </w:rPr>
            </w:pPr>
            <w:r w:rsidRPr="00562019">
              <w:rPr>
                <w:rFonts w:ascii="Times New Roman" w:hAnsi="Times New Roman"/>
                <w:szCs w:val="20"/>
              </w:rPr>
              <w:t>PR-Ch. 11 (p. 249-254, 272-275).</w:t>
            </w:r>
          </w:p>
          <w:p w14:paraId="2DE93802" w14:textId="77777777" w:rsidR="00DB1FFA" w:rsidRPr="00562019" w:rsidRDefault="00DB1FFA" w:rsidP="00C959D9">
            <w:pPr>
              <w:widowControl/>
              <w:rPr>
                <w:rFonts w:ascii="Times New Roman" w:hAnsi="Times New Roman"/>
                <w:szCs w:val="20"/>
              </w:rPr>
            </w:pPr>
            <w:r w:rsidRPr="00562019">
              <w:rPr>
                <w:rFonts w:ascii="Times New Roman" w:hAnsi="Times New Roman"/>
                <w:szCs w:val="20"/>
              </w:rPr>
              <w:t xml:space="preserve">BG-Ch. </w:t>
            </w:r>
            <w:r>
              <w:rPr>
                <w:rFonts w:ascii="Times New Roman" w:hAnsi="Times New Roman"/>
                <w:szCs w:val="20"/>
              </w:rPr>
              <w:t xml:space="preserve">12 (427-431, too short; see PR); Ch. </w:t>
            </w:r>
            <w:r w:rsidRPr="00562019">
              <w:rPr>
                <w:rFonts w:ascii="Times New Roman" w:hAnsi="Times New Roman"/>
                <w:szCs w:val="20"/>
              </w:rPr>
              <w:t xml:space="preserve">15 </w:t>
            </w:r>
            <w:r>
              <w:rPr>
                <w:rFonts w:ascii="Times New Roman" w:hAnsi="Times New Roman"/>
                <w:szCs w:val="20"/>
              </w:rPr>
              <w:t>(p.</w:t>
            </w:r>
            <w:r w:rsidRPr="00562019">
              <w:rPr>
                <w:rFonts w:ascii="Times New Roman" w:hAnsi="Times New Roman"/>
                <w:szCs w:val="20"/>
              </w:rPr>
              <w:t xml:space="preserve"> 538-549). </w:t>
            </w:r>
          </w:p>
        </w:tc>
      </w:tr>
      <w:tr w:rsidR="00DB1FFA" w:rsidRPr="00AE1837" w14:paraId="159FA22F" w14:textId="77777777" w:rsidTr="00AE1837">
        <w:tc>
          <w:tcPr>
            <w:tcW w:w="959" w:type="dxa"/>
          </w:tcPr>
          <w:p w14:paraId="63AF219B" w14:textId="77777777" w:rsidR="00DB1FFA" w:rsidRPr="00AE1837" w:rsidRDefault="00DB1FFA" w:rsidP="00AE183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379" w:type="dxa"/>
          </w:tcPr>
          <w:p w14:paraId="50A92A9F" w14:textId="77777777" w:rsidR="00DB1FFA" w:rsidRPr="00AE1837" w:rsidRDefault="00DB1FFA" w:rsidP="00AE1837">
            <w:pPr>
              <w:widowControl/>
              <w:rPr>
                <w:rFonts w:ascii="Times New Roman" w:hAnsi="Times New Roman"/>
                <w:sz w:val="24"/>
              </w:rPr>
            </w:pPr>
            <w:bookmarkStart w:id="0" w:name="OLE_LINK3"/>
            <w:bookmarkStart w:id="1" w:name="OLE_LINK4"/>
            <w:r w:rsidRPr="00AE1837">
              <w:rPr>
                <w:rFonts w:ascii="Times New Roman" w:hAnsi="Times New Roman"/>
                <w:sz w:val="24"/>
              </w:rPr>
              <w:t>Seismic stratigraphy</w:t>
            </w:r>
            <w:bookmarkEnd w:id="0"/>
            <w:bookmarkEnd w:id="1"/>
            <w:r w:rsidRPr="00AE1837">
              <w:rPr>
                <w:rFonts w:ascii="Times New Roman" w:hAnsi="Times New Roman"/>
                <w:sz w:val="24"/>
              </w:rPr>
              <w:t xml:space="preserve">: Reflection of seismic waves, Recording of seismic waves (common-depth-point method), Processing, Seismic profiles, reflection configuration and continuity.  </w:t>
            </w:r>
          </w:p>
          <w:p w14:paraId="04D50482" w14:textId="77777777" w:rsidR="00DB1FFA" w:rsidRPr="00AE1837" w:rsidRDefault="00DB1FFA" w:rsidP="00AE1837">
            <w:pPr>
              <w:widowControl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 xml:space="preserve">Sequence stratigraphy:  Basic units, Sequence and their relationships, Concept of accommodation, Depositional system track, Parasequences. </w:t>
            </w:r>
          </w:p>
        </w:tc>
        <w:tc>
          <w:tcPr>
            <w:tcW w:w="1468" w:type="dxa"/>
          </w:tcPr>
          <w:p w14:paraId="7B1AB488" w14:textId="77777777" w:rsidR="00DB1FFA" w:rsidRPr="00BE3759" w:rsidRDefault="00DB1FFA" w:rsidP="00AE1837">
            <w:pPr>
              <w:widowControl/>
              <w:rPr>
                <w:rFonts w:ascii="Times New Roman" w:hAnsi="Times New Roman"/>
                <w:szCs w:val="20"/>
              </w:rPr>
            </w:pPr>
            <w:r w:rsidRPr="00BE3759">
              <w:rPr>
                <w:rFonts w:ascii="Times New Roman" w:hAnsi="Times New Roman"/>
                <w:szCs w:val="20"/>
              </w:rPr>
              <w:t xml:space="preserve">PR-Ch. 11 (p. 254-265). </w:t>
            </w:r>
          </w:p>
          <w:p w14:paraId="4A8CC648" w14:textId="77777777" w:rsidR="00DB1FFA" w:rsidRPr="00BE3759" w:rsidRDefault="00DB1FFA" w:rsidP="00A07CC7">
            <w:pPr>
              <w:widowControl/>
              <w:rPr>
                <w:rFonts w:ascii="Times New Roman" w:hAnsi="Times New Roman"/>
                <w:szCs w:val="20"/>
              </w:rPr>
            </w:pPr>
            <w:r w:rsidRPr="00BE3759">
              <w:rPr>
                <w:rFonts w:ascii="Times New Roman" w:hAnsi="Times New Roman"/>
                <w:szCs w:val="20"/>
              </w:rPr>
              <w:t xml:space="preserve">BG-Ch. 13 (p. 433-462), </w:t>
            </w:r>
          </w:p>
        </w:tc>
      </w:tr>
      <w:tr w:rsidR="00DB1FFA" w:rsidRPr="00AE1837" w14:paraId="21E7D5F2" w14:textId="77777777" w:rsidTr="00AE1837">
        <w:tc>
          <w:tcPr>
            <w:tcW w:w="959" w:type="dxa"/>
          </w:tcPr>
          <w:p w14:paraId="281D9960" w14:textId="77777777" w:rsidR="00DB1FFA" w:rsidRPr="00AE1837" w:rsidRDefault="00DB1FFA" w:rsidP="00AE183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379" w:type="dxa"/>
          </w:tcPr>
          <w:p w14:paraId="1291C97A" w14:textId="77777777" w:rsidR="00DB1FFA" w:rsidRPr="00AE1837" w:rsidRDefault="00DB1FFA" w:rsidP="00AE1837">
            <w:pPr>
              <w:widowControl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 xml:space="preserve">Magnetostratigraphy: Rock magnetism (thermal, detrital and chemical magnetization), Reversals of the Earth magnetic field, Sampling and measurements, Polarity time scale, Magnetostratigraphic units, </w:t>
            </w:r>
            <w:proofErr w:type="gramStart"/>
            <w:r w:rsidRPr="00AE1837">
              <w:rPr>
                <w:rFonts w:ascii="Times New Roman" w:hAnsi="Times New Roman"/>
                <w:sz w:val="24"/>
              </w:rPr>
              <w:t>Magnetostratigraphic</w:t>
            </w:r>
            <w:proofErr w:type="gramEnd"/>
            <w:r w:rsidRPr="00AE1837">
              <w:rPr>
                <w:rFonts w:ascii="Times New Roman" w:hAnsi="Times New Roman"/>
                <w:sz w:val="24"/>
              </w:rPr>
              <w:t xml:space="preserve"> correlation.</w:t>
            </w:r>
          </w:p>
        </w:tc>
        <w:tc>
          <w:tcPr>
            <w:tcW w:w="1468" w:type="dxa"/>
          </w:tcPr>
          <w:p w14:paraId="7DEAF960" w14:textId="77777777" w:rsidR="00DB1FFA" w:rsidRPr="00BE3759" w:rsidRDefault="00DB1FFA" w:rsidP="00AE1837">
            <w:pPr>
              <w:widowControl/>
              <w:rPr>
                <w:rFonts w:ascii="Times New Roman" w:hAnsi="Times New Roman"/>
                <w:szCs w:val="20"/>
              </w:rPr>
            </w:pPr>
            <w:r w:rsidRPr="00BE3759">
              <w:rPr>
                <w:rFonts w:ascii="Times New Roman" w:hAnsi="Times New Roman"/>
                <w:szCs w:val="20"/>
              </w:rPr>
              <w:t xml:space="preserve">PR-Ch 11 (p. 265-272). </w:t>
            </w:r>
          </w:p>
          <w:p w14:paraId="3A6DD096" w14:textId="77777777" w:rsidR="00DB1FFA" w:rsidRPr="00BE3759" w:rsidRDefault="00DB1FFA" w:rsidP="00BE3759">
            <w:pPr>
              <w:widowControl/>
              <w:rPr>
                <w:rFonts w:ascii="Times New Roman" w:hAnsi="Times New Roman"/>
                <w:szCs w:val="20"/>
              </w:rPr>
            </w:pPr>
            <w:r w:rsidRPr="00BE3759">
              <w:rPr>
                <w:rFonts w:ascii="Times New Roman" w:hAnsi="Times New Roman"/>
                <w:szCs w:val="20"/>
              </w:rPr>
              <w:t>BG-Ch. 13.4 (p. 462-477)</w:t>
            </w:r>
          </w:p>
        </w:tc>
      </w:tr>
      <w:tr w:rsidR="00DB1FFA" w:rsidRPr="00AE1837" w14:paraId="06CC95AA" w14:textId="77777777" w:rsidTr="00AE1837">
        <w:tc>
          <w:tcPr>
            <w:tcW w:w="959" w:type="dxa"/>
          </w:tcPr>
          <w:p w14:paraId="56077B61" w14:textId="77777777" w:rsidR="00DB1FFA" w:rsidRPr="00AE1837" w:rsidRDefault="00DB1FFA" w:rsidP="00AE183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379" w:type="dxa"/>
          </w:tcPr>
          <w:p w14:paraId="7815299A" w14:textId="77777777" w:rsidR="00DB1FFA" w:rsidRPr="00AE1837" w:rsidRDefault="00DB1FFA" w:rsidP="00BE3759">
            <w:pPr>
              <w:widowControl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>Geochronology: Radioactive decay, Potassium/argon (K-Ar) method, Argon/argon (Ar/Ar) method (step heating and plateau ages), Rubidium/strontium (Rb-Sr) method and isochrones, Uranium/lead (U-Pb) method and concordia plot, Fishing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E1837">
              <w:rPr>
                <w:rFonts w:ascii="Times New Roman" w:hAnsi="Times New Roman"/>
                <w:sz w:val="24"/>
              </w:rPr>
              <w:t>track dating.</w:t>
            </w:r>
          </w:p>
        </w:tc>
        <w:tc>
          <w:tcPr>
            <w:tcW w:w="1468" w:type="dxa"/>
          </w:tcPr>
          <w:p w14:paraId="5EE9F254" w14:textId="77777777" w:rsidR="00DB1FFA" w:rsidRPr="00D77381" w:rsidRDefault="00DB1FFA" w:rsidP="00AE1837">
            <w:pPr>
              <w:widowControl/>
              <w:rPr>
                <w:rFonts w:ascii="Times New Roman" w:hAnsi="Times New Roman"/>
                <w:szCs w:val="20"/>
              </w:rPr>
            </w:pPr>
            <w:r w:rsidRPr="00D77381">
              <w:rPr>
                <w:rFonts w:ascii="Times New Roman" w:hAnsi="Times New Roman"/>
                <w:szCs w:val="20"/>
              </w:rPr>
              <w:t xml:space="preserve">PR-Ch 12 (p. 277-295). </w:t>
            </w:r>
          </w:p>
          <w:p w14:paraId="5002643F" w14:textId="77777777" w:rsidR="00DB1FFA" w:rsidRPr="00D77381" w:rsidRDefault="00DB1FFA" w:rsidP="00247E98">
            <w:pPr>
              <w:widowControl/>
              <w:rPr>
                <w:rFonts w:ascii="Times New Roman" w:hAnsi="Times New Roman"/>
                <w:szCs w:val="20"/>
              </w:rPr>
            </w:pPr>
            <w:r w:rsidRPr="00D77381">
              <w:rPr>
                <w:rFonts w:ascii="Times New Roman" w:hAnsi="Times New Roman"/>
                <w:szCs w:val="20"/>
              </w:rPr>
              <w:t>BG-</w:t>
            </w:r>
            <w:proofErr w:type="spellStart"/>
            <w:r w:rsidRPr="00D77381">
              <w:rPr>
                <w:rFonts w:ascii="Times New Roman" w:hAnsi="Times New Roman"/>
                <w:szCs w:val="20"/>
              </w:rPr>
              <w:t>Ch</w:t>
            </w:r>
            <w:proofErr w:type="spellEnd"/>
            <w:r w:rsidRPr="00D77381">
              <w:rPr>
                <w:rFonts w:ascii="Times New Roman" w:hAnsi="Times New Roman"/>
                <w:szCs w:val="20"/>
              </w:rPr>
              <w:t xml:space="preserve"> 15 (p. 523-533)</w:t>
            </w:r>
          </w:p>
        </w:tc>
      </w:tr>
      <w:tr w:rsidR="00DB1FFA" w:rsidRPr="00AE1837" w14:paraId="5171DF85" w14:textId="77777777" w:rsidTr="00AE1837">
        <w:tc>
          <w:tcPr>
            <w:tcW w:w="959" w:type="dxa"/>
          </w:tcPr>
          <w:p w14:paraId="719646E3" w14:textId="77777777" w:rsidR="00DB1FFA" w:rsidRPr="00AE1837" w:rsidRDefault="00DB1FFA" w:rsidP="00AE183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379" w:type="dxa"/>
          </w:tcPr>
          <w:p w14:paraId="2D2A7225" w14:textId="77777777" w:rsidR="00DB1FFA" w:rsidRPr="00AE1837" w:rsidRDefault="00DB1FFA" w:rsidP="00AE1837">
            <w:pPr>
              <w:widowControl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>Chronostratigraphy: Integrated correlation, Resolution and precision, Local scale, Continental scale, Global scale.</w:t>
            </w:r>
          </w:p>
        </w:tc>
        <w:tc>
          <w:tcPr>
            <w:tcW w:w="1468" w:type="dxa"/>
          </w:tcPr>
          <w:p w14:paraId="5069BCB3" w14:textId="77777777" w:rsidR="00DB1FFA" w:rsidRPr="008B0219" w:rsidRDefault="00DB1FFA" w:rsidP="00AE1837">
            <w:pPr>
              <w:widowControl/>
              <w:rPr>
                <w:rFonts w:ascii="Times New Roman" w:hAnsi="Times New Roman"/>
                <w:szCs w:val="20"/>
              </w:rPr>
            </w:pPr>
            <w:r w:rsidRPr="008B0219">
              <w:rPr>
                <w:rFonts w:ascii="Times New Roman" w:hAnsi="Times New Roman"/>
                <w:szCs w:val="20"/>
              </w:rPr>
              <w:t>PR-Ch 13 (p. 297-317)</w:t>
            </w:r>
          </w:p>
          <w:p w14:paraId="0378EEE8" w14:textId="77777777" w:rsidR="00DB1FFA" w:rsidRPr="008B0219" w:rsidRDefault="00DB1FFA" w:rsidP="00AE1837">
            <w:pPr>
              <w:widowControl/>
              <w:rPr>
                <w:rFonts w:ascii="Times New Roman" w:hAnsi="Times New Roman"/>
                <w:szCs w:val="20"/>
              </w:rPr>
            </w:pPr>
            <w:r w:rsidRPr="008B0219">
              <w:rPr>
                <w:rFonts w:ascii="Times New Roman" w:hAnsi="Times New Roman"/>
                <w:szCs w:val="20"/>
              </w:rPr>
              <w:t>BG-Ch. 15 (513-523</w:t>
            </w:r>
          </w:p>
        </w:tc>
      </w:tr>
      <w:tr w:rsidR="00DB1FFA" w:rsidRPr="00AE1837" w14:paraId="0E65E163" w14:textId="77777777" w:rsidTr="00AE1837">
        <w:tc>
          <w:tcPr>
            <w:tcW w:w="959" w:type="dxa"/>
          </w:tcPr>
          <w:p w14:paraId="1898D5B9" w14:textId="77777777" w:rsidR="00DB1FFA" w:rsidRPr="00AE1837" w:rsidRDefault="00DB1FFA" w:rsidP="00AE183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379" w:type="dxa"/>
          </w:tcPr>
          <w:p w14:paraId="3A4BDCF8" w14:textId="77777777" w:rsidR="00DB1FFA" w:rsidRPr="00AE1837" w:rsidRDefault="00DB1FFA" w:rsidP="00AE1837">
            <w:pPr>
              <w:widowControl/>
              <w:rPr>
                <w:rFonts w:ascii="Times New Roman" w:hAnsi="Times New Roman"/>
                <w:sz w:val="24"/>
              </w:rPr>
            </w:pPr>
            <w:r w:rsidRPr="00AE1837">
              <w:rPr>
                <w:rFonts w:ascii="Times New Roman" w:hAnsi="Times New Roman"/>
                <w:sz w:val="24"/>
              </w:rPr>
              <w:t xml:space="preserve">Stratigraphic codes: North American Stratigraphic code, </w:t>
            </w:r>
            <w:r w:rsidRPr="00AE1837">
              <w:rPr>
                <w:rFonts w:ascii="Times New Roman" w:hAnsi="Times New Roman"/>
                <w:sz w:val="24"/>
              </w:rPr>
              <w:lastRenderedPageBreak/>
              <w:t>International stratigraphic guide.</w:t>
            </w:r>
          </w:p>
        </w:tc>
        <w:tc>
          <w:tcPr>
            <w:tcW w:w="1468" w:type="dxa"/>
          </w:tcPr>
          <w:p w14:paraId="0B68E9DE" w14:textId="77777777" w:rsidR="00DB1FFA" w:rsidRPr="008B0219" w:rsidRDefault="00DB1FFA" w:rsidP="00AE1837">
            <w:pPr>
              <w:widowControl/>
              <w:rPr>
                <w:rFonts w:ascii="Times New Roman" w:hAnsi="Times New Roman"/>
                <w:szCs w:val="20"/>
              </w:rPr>
            </w:pPr>
            <w:r w:rsidRPr="008B0219">
              <w:rPr>
                <w:rFonts w:ascii="Times New Roman" w:hAnsi="Times New Roman"/>
                <w:szCs w:val="20"/>
              </w:rPr>
              <w:lastRenderedPageBreak/>
              <w:t xml:space="preserve">PR-Appendix </w:t>
            </w:r>
            <w:r w:rsidRPr="008B0219">
              <w:rPr>
                <w:rFonts w:ascii="Times New Roman" w:hAnsi="Times New Roman"/>
                <w:szCs w:val="20"/>
              </w:rPr>
              <w:lastRenderedPageBreak/>
              <w:t>A</w:t>
            </w:r>
          </w:p>
          <w:p w14:paraId="52E09FF8" w14:textId="77777777" w:rsidR="00DB1FFA" w:rsidRPr="008B0219" w:rsidRDefault="00DB1FFA" w:rsidP="00AE1837">
            <w:pPr>
              <w:widowControl/>
              <w:rPr>
                <w:rFonts w:ascii="Times New Roman" w:hAnsi="Times New Roman"/>
                <w:szCs w:val="20"/>
              </w:rPr>
            </w:pPr>
            <w:r w:rsidRPr="008B0219">
              <w:rPr>
                <w:rFonts w:ascii="Times New Roman" w:hAnsi="Times New Roman"/>
                <w:szCs w:val="20"/>
              </w:rPr>
              <w:t>BG- Appendix B</w:t>
            </w:r>
          </w:p>
        </w:tc>
      </w:tr>
    </w:tbl>
    <w:p w14:paraId="758442D7" w14:textId="77777777" w:rsidR="00271C31" w:rsidRPr="000A73BD" w:rsidRDefault="00271C31">
      <w:pPr>
        <w:widowControl/>
        <w:spacing w:before="240"/>
        <w:rPr>
          <w:rFonts w:ascii="Times New Roman" w:hAnsi="Times New Roman"/>
          <w:b/>
          <w:bCs/>
          <w:sz w:val="24"/>
        </w:rPr>
      </w:pPr>
      <w:r w:rsidRPr="000A73BD">
        <w:rPr>
          <w:rFonts w:ascii="Times New Roman" w:hAnsi="Times New Roman"/>
          <w:b/>
          <w:bCs/>
          <w:sz w:val="24"/>
        </w:rPr>
        <w:lastRenderedPageBreak/>
        <w:t>Reference materials</w:t>
      </w:r>
    </w:p>
    <w:p w14:paraId="6E0534EE" w14:textId="77777777" w:rsidR="00271C31" w:rsidRPr="000A73BD" w:rsidRDefault="00F123AC">
      <w:pPr>
        <w:widowControl/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Prothero, D. R., 1990.</w:t>
      </w:r>
      <w:r w:rsidR="00271C31" w:rsidRPr="000A73BD">
        <w:rPr>
          <w:rFonts w:ascii="Times New Roman" w:hAnsi="Times New Roman"/>
          <w:sz w:val="24"/>
        </w:rPr>
        <w:t xml:space="preserve"> Interpreting the stratigraphic record: W. H. Freeman, New York, </w:t>
      </w:r>
      <w:proofErr w:type="gramStart"/>
      <w:r w:rsidR="00271C31" w:rsidRPr="000A73BD">
        <w:rPr>
          <w:rFonts w:ascii="Times New Roman" w:hAnsi="Times New Roman"/>
          <w:sz w:val="24"/>
        </w:rPr>
        <w:t>410</w:t>
      </w:r>
      <w:proofErr w:type="gramEnd"/>
      <w:r w:rsidR="00271C31" w:rsidRPr="000A73BD">
        <w:rPr>
          <w:rFonts w:ascii="Times New Roman" w:hAnsi="Times New Roman"/>
          <w:sz w:val="24"/>
        </w:rPr>
        <w:t xml:space="preserve"> p.</w:t>
      </w:r>
    </w:p>
    <w:p w14:paraId="58CC6DFE" w14:textId="77777777" w:rsidR="00DB1804" w:rsidRDefault="00C617D7" w:rsidP="00E97876">
      <w:pPr>
        <w:widowControl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m</w:t>
      </w:r>
      <w:r w:rsidR="00DB1804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rked as </w:t>
      </w:r>
      <w:r w:rsidRPr="00246DEE">
        <w:rPr>
          <w:rFonts w:ascii="Times New Roman" w:hAnsi="Times New Roman"/>
          <w:b/>
          <w:bCs/>
          <w:sz w:val="24"/>
        </w:rPr>
        <w:t>PR</w:t>
      </w:r>
      <w:r>
        <w:rPr>
          <w:rFonts w:ascii="Times New Roman" w:hAnsi="Times New Roman"/>
          <w:sz w:val="24"/>
        </w:rPr>
        <w:t xml:space="preserve"> in the Reading column</w:t>
      </w:r>
      <w:proofErr w:type="gramStart"/>
      <w:r w:rsidR="00DB1804">
        <w:rPr>
          <w:rFonts w:ascii="Times New Roman" w:hAnsi="Times New Roman"/>
          <w:sz w:val="24"/>
        </w:rPr>
        <w:t xml:space="preserve">.  </w:t>
      </w:r>
      <w:proofErr w:type="gramEnd"/>
      <w:r w:rsidR="00DB1804">
        <w:rPr>
          <w:rFonts w:ascii="Times New Roman" w:hAnsi="Times New Roman"/>
          <w:sz w:val="24"/>
        </w:rPr>
        <w:t xml:space="preserve">The structure of the </w:t>
      </w:r>
      <w:r>
        <w:rPr>
          <w:rFonts w:ascii="Times New Roman" w:hAnsi="Times New Roman"/>
          <w:sz w:val="24"/>
        </w:rPr>
        <w:t>course</w:t>
      </w:r>
      <w:r w:rsidR="00DB1804">
        <w:rPr>
          <w:rFonts w:ascii="Times New Roman" w:hAnsi="Times New Roman"/>
          <w:sz w:val="24"/>
        </w:rPr>
        <w:t xml:space="preserve"> follo</w:t>
      </w:r>
      <w:r>
        <w:rPr>
          <w:rFonts w:ascii="Times New Roman" w:hAnsi="Times New Roman"/>
          <w:sz w:val="24"/>
        </w:rPr>
        <w:t>ws the structure of this book, however, the style, language, and figures are a little bit complicated.</w:t>
      </w:r>
    </w:p>
    <w:p w14:paraId="35A499E4" w14:textId="77777777" w:rsidR="00271C31" w:rsidRPr="00045D91" w:rsidRDefault="0026376E" w:rsidP="00104F54">
      <w:pPr>
        <w:widowControl/>
        <w:ind w:left="567"/>
        <w:rPr>
          <w:rFonts w:ascii="Times New Roman" w:hAnsi="Times New Roman"/>
          <w:sz w:val="24"/>
        </w:rPr>
      </w:pPr>
      <w:r w:rsidRPr="000A73BD">
        <w:rPr>
          <w:rFonts w:ascii="Times New Roman" w:hAnsi="Times New Roman"/>
          <w:sz w:val="24"/>
        </w:rPr>
        <w:t>Unfortunately,</w:t>
      </w:r>
      <w:r w:rsidR="00271C31" w:rsidRPr="000A73BD">
        <w:rPr>
          <w:rFonts w:ascii="Times New Roman" w:hAnsi="Times New Roman"/>
          <w:sz w:val="24"/>
        </w:rPr>
        <w:t xml:space="preserve"> this book is out of print </w:t>
      </w:r>
      <w:r w:rsidRPr="000A73BD">
        <w:rPr>
          <w:rFonts w:ascii="Times New Roman" w:hAnsi="Times New Roman"/>
          <w:sz w:val="24"/>
        </w:rPr>
        <w:t>however,</w:t>
      </w:r>
      <w:r w:rsidR="00271C31" w:rsidRPr="000A73BD">
        <w:rPr>
          <w:rFonts w:ascii="Times New Roman" w:hAnsi="Times New Roman"/>
          <w:sz w:val="24"/>
        </w:rPr>
        <w:t xml:space="preserve"> you</w:t>
      </w:r>
      <w:r w:rsidR="00045D91">
        <w:rPr>
          <w:rFonts w:ascii="Times New Roman" w:hAnsi="Times New Roman"/>
          <w:sz w:val="24"/>
        </w:rPr>
        <w:t xml:space="preserve"> may find it in the ITU library:</w:t>
      </w:r>
      <w:r w:rsidR="00271C31" w:rsidRPr="000A73BD">
        <w:rPr>
          <w:rFonts w:ascii="Times New Roman" w:hAnsi="Times New Roman"/>
          <w:sz w:val="24"/>
        </w:rPr>
        <w:t xml:space="preserve"> </w:t>
      </w:r>
      <w:r w:rsidR="00246DEE">
        <w:rPr>
          <w:rFonts w:ascii="Times New Roman" w:hAnsi="Times New Roman"/>
          <w:sz w:val="24"/>
        </w:rPr>
        <w:t>QE651</w:t>
      </w:r>
      <w:r w:rsidR="00045D91" w:rsidRPr="00045D91">
        <w:rPr>
          <w:rFonts w:ascii="Times New Roman" w:hAnsi="Times New Roman"/>
          <w:sz w:val="24"/>
        </w:rPr>
        <w:t xml:space="preserve">.P76 1990  </w:t>
      </w:r>
    </w:p>
    <w:p w14:paraId="06B099E5" w14:textId="77777777" w:rsidR="00DB1804" w:rsidRDefault="00DB1804">
      <w:pPr>
        <w:widowControl/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Boggs, S. Jr., 200</w:t>
      </w:r>
      <w:r w:rsidR="003E2D9A">
        <w:rPr>
          <w:rFonts w:ascii="Times New Roman" w:hAnsi="Times New Roman"/>
          <w:sz w:val="24"/>
        </w:rPr>
        <w:t>6</w:t>
      </w:r>
      <w:r w:rsidR="001E4460"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Principles of sedimentology and stratigraphy</w:t>
      </w:r>
      <w:r w:rsidR="0026376E">
        <w:rPr>
          <w:rFonts w:ascii="Times New Roman" w:hAnsi="Times New Roman"/>
          <w:sz w:val="24"/>
        </w:rPr>
        <w:t>.</w:t>
      </w:r>
      <w:proofErr w:type="gramEnd"/>
      <w:r w:rsidR="0026376E">
        <w:rPr>
          <w:rFonts w:ascii="Times New Roman" w:hAnsi="Times New Roman"/>
          <w:sz w:val="24"/>
        </w:rPr>
        <w:t xml:space="preserve"> </w:t>
      </w:r>
      <w:r w:rsidR="00123620" w:rsidRPr="00123620">
        <w:rPr>
          <w:rFonts w:ascii="Times New Roman" w:hAnsi="Times New Roman"/>
          <w:sz w:val="24"/>
        </w:rPr>
        <w:t>Fourth Edition</w:t>
      </w:r>
      <w:r>
        <w:rPr>
          <w:rFonts w:ascii="Times New Roman" w:hAnsi="Times New Roman"/>
          <w:sz w:val="24"/>
        </w:rPr>
        <w:t xml:space="preserve">. Prentice Hall, New Jersey, </w:t>
      </w:r>
      <w:r w:rsidR="003E2D9A">
        <w:rPr>
          <w:rFonts w:ascii="Times New Roman" w:hAnsi="Times New Roman"/>
          <w:sz w:val="24"/>
        </w:rPr>
        <w:t>662</w:t>
      </w:r>
      <w:r>
        <w:rPr>
          <w:rFonts w:ascii="Times New Roman" w:hAnsi="Times New Roman"/>
          <w:sz w:val="24"/>
        </w:rPr>
        <w:t xml:space="preserve"> p.  </w:t>
      </w:r>
    </w:p>
    <w:p w14:paraId="400CA668" w14:textId="77777777" w:rsidR="00DB1804" w:rsidRDefault="00B21222" w:rsidP="00E97876">
      <w:pPr>
        <w:widowControl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m</w:t>
      </w:r>
      <w:r w:rsidR="00DB1804">
        <w:rPr>
          <w:rFonts w:ascii="Times New Roman" w:hAnsi="Times New Roman"/>
          <w:sz w:val="24"/>
        </w:rPr>
        <w:t xml:space="preserve">arked as </w:t>
      </w:r>
      <w:r w:rsidR="00DB1804" w:rsidRPr="00246DEE">
        <w:rPr>
          <w:rFonts w:ascii="Times New Roman" w:hAnsi="Times New Roman"/>
          <w:b/>
          <w:bCs/>
          <w:sz w:val="24"/>
        </w:rPr>
        <w:t>BG</w:t>
      </w:r>
      <w:r w:rsidR="00DB1804">
        <w:rPr>
          <w:rFonts w:ascii="Times New Roman" w:hAnsi="Times New Roman"/>
          <w:sz w:val="24"/>
        </w:rPr>
        <w:t xml:space="preserve"> in the Reading column</w:t>
      </w:r>
      <w:r w:rsidR="0026376E">
        <w:rPr>
          <w:rFonts w:ascii="Times New Roman" w:hAnsi="Times New Roman"/>
          <w:sz w:val="24"/>
        </w:rPr>
        <w:t xml:space="preserve">. </w:t>
      </w:r>
      <w:r w:rsidR="00C617D7">
        <w:rPr>
          <w:rFonts w:ascii="Times New Roman" w:hAnsi="Times New Roman"/>
          <w:sz w:val="24"/>
        </w:rPr>
        <w:t xml:space="preserve">The style and language of this book </w:t>
      </w:r>
      <w:r w:rsidR="009F2C25">
        <w:rPr>
          <w:rFonts w:ascii="Times New Roman" w:hAnsi="Times New Roman"/>
          <w:sz w:val="24"/>
        </w:rPr>
        <w:t>are</w:t>
      </w:r>
      <w:r w:rsidR="00C617D7">
        <w:rPr>
          <w:rFonts w:ascii="Times New Roman" w:hAnsi="Times New Roman"/>
          <w:sz w:val="24"/>
        </w:rPr>
        <w:t xml:space="preserve"> </w:t>
      </w:r>
      <w:r w:rsidR="00045D91">
        <w:rPr>
          <w:rFonts w:ascii="Times New Roman" w:hAnsi="Times New Roman"/>
          <w:sz w:val="24"/>
        </w:rPr>
        <w:t>simpler;</w:t>
      </w:r>
      <w:r w:rsidR="00C617D7">
        <w:rPr>
          <w:rFonts w:ascii="Times New Roman" w:hAnsi="Times New Roman"/>
          <w:sz w:val="24"/>
        </w:rPr>
        <w:t xml:space="preserve"> illustrations are better </w:t>
      </w:r>
      <w:r w:rsidR="0026376E">
        <w:rPr>
          <w:rFonts w:ascii="Times New Roman" w:hAnsi="Times New Roman"/>
          <w:sz w:val="24"/>
        </w:rPr>
        <w:t>however,</w:t>
      </w:r>
      <w:r w:rsidR="00C617D7">
        <w:rPr>
          <w:rFonts w:ascii="Times New Roman" w:hAnsi="Times New Roman"/>
          <w:sz w:val="24"/>
        </w:rPr>
        <w:t xml:space="preserve"> in most cases th</w:t>
      </w:r>
      <w:r w:rsidR="00045D91">
        <w:rPr>
          <w:rFonts w:ascii="Times New Roman" w:hAnsi="Times New Roman"/>
          <w:sz w:val="24"/>
        </w:rPr>
        <w:t>is</w:t>
      </w:r>
      <w:r w:rsidR="00C617D7">
        <w:rPr>
          <w:rFonts w:ascii="Times New Roman" w:hAnsi="Times New Roman"/>
          <w:sz w:val="24"/>
        </w:rPr>
        <w:t xml:space="preserve"> book goes in </w:t>
      </w:r>
      <w:r w:rsidR="0026376E">
        <w:rPr>
          <w:rFonts w:ascii="Times New Roman" w:hAnsi="Times New Roman"/>
          <w:sz w:val="24"/>
        </w:rPr>
        <w:t>details,</w:t>
      </w:r>
      <w:r w:rsidR="00045D91">
        <w:rPr>
          <w:rFonts w:ascii="Times New Roman" w:hAnsi="Times New Roman"/>
          <w:sz w:val="24"/>
        </w:rPr>
        <w:t xml:space="preserve"> which we can postpone for </w:t>
      </w:r>
      <w:r w:rsidR="00525FF1">
        <w:rPr>
          <w:rFonts w:ascii="Times New Roman" w:hAnsi="Times New Roman"/>
          <w:sz w:val="24"/>
        </w:rPr>
        <w:t xml:space="preserve">the </w:t>
      </w:r>
      <w:r w:rsidR="00045D91">
        <w:rPr>
          <w:rFonts w:ascii="Times New Roman" w:hAnsi="Times New Roman"/>
          <w:sz w:val="24"/>
        </w:rPr>
        <w:t xml:space="preserve">graduate </w:t>
      </w:r>
      <w:r w:rsidR="00525FF1">
        <w:rPr>
          <w:rFonts w:ascii="Times New Roman" w:hAnsi="Times New Roman"/>
          <w:sz w:val="24"/>
        </w:rPr>
        <w:t>program</w:t>
      </w:r>
      <w:r w:rsidR="0026376E">
        <w:rPr>
          <w:rFonts w:ascii="Times New Roman" w:hAnsi="Times New Roman"/>
          <w:sz w:val="24"/>
        </w:rPr>
        <w:t xml:space="preserve">. </w:t>
      </w:r>
      <w:r w:rsidR="00250A67">
        <w:rPr>
          <w:rFonts w:ascii="Times New Roman" w:hAnsi="Times New Roman"/>
          <w:sz w:val="24"/>
        </w:rPr>
        <w:t xml:space="preserve">I </w:t>
      </w:r>
      <w:r w:rsidR="00525FF1">
        <w:rPr>
          <w:rFonts w:ascii="Times New Roman" w:hAnsi="Times New Roman"/>
          <w:sz w:val="24"/>
        </w:rPr>
        <w:t>like</w:t>
      </w:r>
      <w:r w:rsidR="00250A67">
        <w:rPr>
          <w:rFonts w:ascii="Times New Roman" w:hAnsi="Times New Roman"/>
          <w:sz w:val="24"/>
        </w:rPr>
        <w:t xml:space="preserve"> this book.  </w:t>
      </w:r>
    </w:p>
    <w:p w14:paraId="4058B0CF" w14:textId="77777777" w:rsidR="00045D91" w:rsidRPr="000A73BD" w:rsidRDefault="00045D91" w:rsidP="00104F54">
      <w:pPr>
        <w:widowControl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recommend </w:t>
      </w:r>
      <w:r w:rsidR="00104F54">
        <w:rPr>
          <w:rFonts w:ascii="Times New Roman" w:hAnsi="Times New Roman"/>
          <w:sz w:val="24"/>
        </w:rPr>
        <w:t>buying</w:t>
      </w:r>
      <w:r>
        <w:rPr>
          <w:rFonts w:ascii="Times New Roman" w:hAnsi="Times New Roman"/>
          <w:sz w:val="24"/>
        </w:rPr>
        <w:t xml:space="preserve"> this book</w:t>
      </w:r>
      <w:r w:rsidR="00104F54">
        <w:rPr>
          <w:rFonts w:ascii="Times New Roman" w:hAnsi="Times New Roman"/>
          <w:sz w:val="24"/>
        </w:rPr>
        <w:t xml:space="preserve"> or you can use a copy that</w:t>
      </w:r>
      <w:r>
        <w:rPr>
          <w:rFonts w:ascii="Times New Roman" w:hAnsi="Times New Roman"/>
          <w:sz w:val="24"/>
        </w:rPr>
        <w:t xml:space="preserve"> exist</w:t>
      </w:r>
      <w:r w:rsidR="00104F54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in </w:t>
      </w:r>
      <w:r w:rsidR="00E97876">
        <w:rPr>
          <w:rFonts w:ascii="Times New Roman" w:hAnsi="Times New Roman"/>
          <w:sz w:val="24"/>
        </w:rPr>
        <w:t xml:space="preserve">the </w:t>
      </w:r>
      <w:r w:rsidR="00246DEE">
        <w:rPr>
          <w:rFonts w:ascii="Times New Roman" w:hAnsi="Times New Roman"/>
          <w:sz w:val="24"/>
        </w:rPr>
        <w:t>ITU library</w:t>
      </w:r>
      <w:r w:rsidR="003E2D9A">
        <w:rPr>
          <w:rFonts w:ascii="Times New Roman" w:hAnsi="Times New Roman"/>
          <w:sz w:val="24"/>
        </w:rPr>
        <w:t>.</w:t>
      </w:r>
    </w:p>
    <w:p w14:paraId="2583C48D" w14:textId="77777777" w:rsidR="00271C31" w:rsidRPr="000A73BD" w:rsidRDefault="00271C31">
      <w:pPr>
        <w:widowControl/>
        <w:spacing w:before="240"/>
        <w:rPr>
          <w:rFonts w:ascii="Times New Roman" w:hAnsi="Times New Roman"/>
          <w:sz w:val="24"/>
        </w:rPr>
      </w:pPr>
      <w:r w:rsidRPr="000A73BD">
        <w:rPr>
          <w:rFonts w:ascii="Times New Roman" w:hAnsi="Times New Roman"/>
          <w:sz w:val="24"/>
        </w:rPr>
        <w:t xml:space="preserve">Salvador, A., ed., 1994, International stratigraphic guide - A Guide to stratigraphic classification, terminology, and procedure, second edition, The Geological Society of America, Boulder, 214 p.  </w:t>
      </w:r>
    </w:p>
    <w:p w14:paraId="4B181669" w14:textId="77777777" w:rsidR="003643B7" w:rsidRDefault="00C91F3F" w:rsidP="003E2D9A">
      <w:pPr>
        <w:widowControl/>
        <w:spacing w:after="240"/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recommend </w:t>
      </w:r>
      <w:proofErr w:type="gramStart"/>
      <w:r>
        <w:rPr>
          <w:rFonts w:ascii="Times New Roman" w:hAnsi="Times New Roman"/>
          <w:sz w:val="24"/>
        </w:rPr>
        <w:t>to</w:t>
      </w:r>
      <w:r w:rsidR="00271C31" w:rsidRPr="000A73BD">
        <w:rPr>
          <w:rFonts w:ascii="Times New Roman" w:hAnsi="Times New Roman"/>
          <w:sz w:val="24"/>
        </w:rPr>
        <w:t xml:space="preserve"> buy</w:t>
      </w:r>
      <w:proofErr w:type="gramEnd"/>
      <w:r w:rsidR="00271C31" w:rsidRPr="000A73BD">
        <w:rPr>
          <w:rFonts w:ascii="Times New Roman" w:hAnsi="Times New Roman"/>
          <w:sz w:val="24"/>
        </w:rPr>
        <w:t xml:space="preserve"> this book.  It is important for your future professional activity.</w:t>
      </w:r>
    </w:p>
    <w:p w14:paraId="76209508" w14:textId="77777777" w:rsidR="0077429E" w:rsidRPr="0077429E" w:rsidRDefault="0077429E" w:rsidP="003643B7">
      <w:pPr>
        <w:widowControl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See also </w:t>
      </w:r>
      <w:r w:rsidR="00345655" w:rsidRPr="00A0273A">
        <w:rPr>
          <w:rFonts w:ascii="Times New Roman" w:hAnsi="Times New Roman"/>
          <w:b/>
          <w:sz w:val="24"/>
        </w:rPr>
        <w:t>http://stratigraphy.org/index.php/ics-stratigraphicguide</w:t>
      </w:r>
      <w:r w:rsidR="00345655" w:rsidRPr="00345655">
        <w:rPr>
          <w:rFonts w:ascii="Times New Roman" w:hAnsi="Times New Roman"/>
          <w:sz w:val="24"/>
        </w:rPr>
        <w:t xml:space="preserve"> </w:t>
      </w:r>
      <w:r w:rsidR="00C91F3F">
        <w:rPr>
          <w:rFonts w:ascii="Times New Roman" w:hAnsi="Times New Roman"/>
          <w:sz w:val="24"/>
        </w:rPr>
        <w:t>where electronic version of this book is posted.</w:t>
      </w:r>
    </w:p>
    <w:p w14:paraId="5B023A68" w14:textId="77777777" w:rsidR="0077429E" w:rsidRDefault="0077429E" w:rsidP="003E148D">
      <w:pPr>
        <w:widowControl/>
        <w:spacing w:before="240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Useful links </w:t>
      </w:r>
    </w:p>
    <w:p w14:paraId="7F879433" w14:textId="77777777" w:rsidR="0077429E" w:rsidRDefault="0077429E" w:rsidP="003E148D">
      <w:pPr>
        <w:widowControl/>
        <w:spacing w:before="240"/>
        <w:outlineLvl w:val="0"/>
        <w:rPr>
          <w:rFonts w:ascii="Times New Roman" w:hAnsi="Times New Roman"/>
          <w:b/>
          <w:bCs/>
          <w:sz w:val="24"/>
        </w:rPr>
      </w:pPr>
      <w:r w:rsidRPr="00A0273A">
        <w:rPr>
          <w:rFonts w:ascii="Times New Roman" w:hAnsi="Times New Roman"/>
          <w:b/>
          <w:bCs/>
          <w:sz w:val="24"/>
        </w:rPr>
        <w:t>http://www.stratigraphy.org/</w:t>
      </w:r>
      <w:r>
        <w:rPr>
          <w:rFonts w:ascii="Times New Roman" w:hAnsi="Times New Roman"/>
          <w:b/>
          <w:bCs/>
          <w:sz w:val="24"/>
        </w:rPr>
        <w:t xml:space="preserve"> </w:t>
      </w:r>
    </w:p>
    <w:p w14:paraId="0F4D625D" w14:textId="77777777" w:rsidR="00345655" w:rsidRDefault="00345655" w:rsidP="003E148D">
      <w:pPr>
        <w:widowControl/>
        <w:spacing w:before="240"/>
        <w:outlineLvl w:val="0"/>
        <w:rPr>
          <w:rFonts w:ascii="Times New Roman" w:hAnsi="Times New Roman"/>
          <w:b/>
          <w:bCs/>
          <w:sz w:val="24"/>
        </w:rPr>
      </w:pPr>
      <w:r w:rsidRPr="00345655">
        <w:rPr>
          <w:rFonts w:ascii="Times New Roman" w:hAnsi="Times New Roman"/>
          <w:b/>
          <w:bCs/>
          <w:sz w:val="24"/>
        </w:rPr>
        <w:t>http://palaeos.com/</w:t>
      </w:r>
    </w:p>
    <w:p w14:paraId="26C34AC0" w14:textId="77777777" w:rsidR="00104F54" w:rsidRDefault="00104F54" w:rsidP="003E148D">
      <w:pPr>
        <w:widowControl/>
        <w:spacing w:before="240"/>
        <w:outlineLvl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Homework</w:t>
      </w:r>
      <w:r w:rsidR="00E97876">
        <w:rPr>
          <w:rFonts w:ascii="Times New Roman" w:hAnsi="Times New Roman"/>
          <w:b/>
          <w:bCs/>
          <w:sz w:val="24"/>
        </w:rPr>
        <w:t>s</w:t>
      </w:r>
    </w:p>
    <w:p w14:paraId="2D176DBC" w14:textId="77777777" w:rsidR="00AD7AA2" w:rsidRDefault="00BA253F">
      <w:pPr>
        <w:widowControl/>
        <w:spacing w:before="24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During the </w:t>
      </w:r>
      <w:r w:rsidR="003643B7">
        <w:rPr>
          <w:rFonts w:ascii="Times New Roman" w:hAnsi="Times New Roman"/>
          <w:bCs/>
          <w:sz w:val="24"/>
        </w:rPr>
        <w:t>semester,</w:t>
      </w:r>
      <w:r>
        <w:rPr>
          <w:rFonts w:ascii="Times New Roman" w:hAnsi="Times New Roman"/>
          <w:bCs/>
          <w:sz w:val="24"/>
        </w:rPr>
        <w:t xml:space="preserve"> I will give you three homeworks that are designed to enhance your practical skill in stratigraphic studies. </w:t>
      </w:r>
      <w:r w:rsidR="00AE388B">
        <w:rPr>
          <w:rFonts w:ascii="Times New Roman" w:hAnsi="Times New Roman"/>
          <w:bCs/>
          <w:sz w:val="24"/>
        </w:rPr>
        <w:t xml:space="preserve">Correct solution of these homeworks contributes 15 points to the final mark. During the midterm and final </w:t>
      </w:r>
      <w:r w:rsidR="00C646E6">
        <w:rPr>
          <w:rFonts w:ascii="Times New Roman" w:hAnsi="Times New Roman"/>
          <w:bCs/>
          <w:sz w:val="24"/>
        </w:rPr>
        <w:t>examination,</w:t>
      </w:r>
      <w:r w:rsidR="00AE388B">
        <w:rPr>
          <w:rFonts w:ascii="Times New Roman" w:hAnsi="Times New Roman"/>
          <w:bCs/>
          <w:sz w:val="24"/>
        </w:rPr>
        <w:t xml:space="preserve"> I will suggest </w:t>
      </w:r>
      <w:r w:rsidR="003E2D9A">
        <w:rPr>
          <w:rFonts w:ascii="Times New Roman" w:hAnsi="Times New Roman"/>
          <w:bCs/>
          <w:sz w:val="24"/>
        </w:rPr>
        <w:t>you solving</w:t>
      </w:r>
      <w:r w:rsidR="00AE388B">
        <w:rPr>
          <w:rFonts w:ascii="Times New Roman" w:hAnsi="Times New Roman"/>
          <w:bCs/>
          <w:sz w:val="24"/>
        </w:rPr>
        <w:t xml:space="preserve"> some problems </w:t>
      </w:r>
      <w:r w:rsidR="003E2D9A">
        <w:rPr>
          <w:rFonts w:ascii="Times New Roman" w:hAnsi="Times New Roman"/>
          <w:bCs/>
          <w:sz w:val="24"/>
        </w:rPr>
        <w:t>related</w:t>
      </w:r>
      <w:r w:rsidR="00AE388B">
        <w:rPr>
          <w:rFonts w:ascii="Times New Roman" w:hAnsi="Times New Roman"/>
          <w:bCs/>
          <w:sz w:val="24"/>
        </w:rPr>
        <w:t xml:space="preserve"> to the homework. </w:t>
      </w:r>
      <w:r w:rsidR="003E2D9A">
        <w:rPr>
          <w:rFonts w:ascii="Times New Roman" w:hAnsi="Times New Roman"/>
          <w:bCs/>
          <w:sz w:val="24"/>
        </w:rPr>
        <w:t xml:space="preserve">Be careful! </w:t>
      </w:r>
      <w:r w:rsidR="00AE388B">
        <w:rPr>
          <w:rFonts w:ascii="Times New Roman" w:hAnsi="Times New Roman"/>
          <w:bCs/>
          <w:sz w:val="24"/>
        </w:rPr>
        <w:t xml:space="preserve">If you not solve them, I will not count your mark for the relevant homework. </w:t>
      </w:r>
    </w:p>
    <w:p w14:paraId="76D991CC" w14:textId="77777777" w:rsidR="00271C31" w:rsidRPr="000A73BD" w:rsidRDefault="00271C31" w:rsidP="003E148D">
      <w:pPr>
        <w:widowControl/>
        <w:spacing w:before="240"/>
        <w:outlineLvl w:val="0"/>
        <w:rPr>
          <w:rFonts w:ascii="Times New Roman" w:hAnsi="Times New Roman"/>
          <w:sz w:val="24"/>
        </w:rPr>
      </w:pPr>
      <w:r w:rsidRPr="000A73BD">
        <w:rPr>
          <w:rFonts w:ascii="Times New Roman" w:hAnsi="Times New Roman"/>
          <w:b/>
          <w:bCs/>
          <w:sz w:val="24"/>
        </w:rPr>
        <w:t>Examinations</w:t>
      </w:r>
    </w:p>
    <w:p w14:paraId="13BB2A69" w14:textId="77777777" w:rsidR="00271C31" w:rsidRPr="000A73BD" w:rsidRDefault="00AD7AA2">
      <w:pPr>
        <w:widowControl/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There will be two examinations.</w:t>
      </w:r>
      <w:r w:rsidR="00271C31" w:rsidRPr="000A73BD">
        <w:rPr>
          <w:rFonts w:ascii="Times New Roman" w:hAnsi="Times New Roman"/>
          <w:sz w:val="24"/>
        </w:rPr>
        <w:t xml:space="preserve"> At the beginning or at the end of a lecture </w:t>
      </w:r>
      <w:r w:rsidR="00F728C8">
        <w:rPr>
          <w:rFonts w:ascii="Times New Roman" w:hAnsi="Times New Roman"/>
          <w:sz w:val="24"/>
        </w:rPr>
        <w:t>I</w:t>
      </w:r>
      <w:r w:rsidR="00271C31" w:rsidRPr="000A73BD">
        <w:rPr>
          <w:rFonts w:ascii="Times New Roman" w:hAnsi="Times New Roman"/>
          <w:sz w:val="24"/>
        </w:rPr>
        <w:t xml:space="preserve"> may give you a quiz containing 3-7 </w:t>
      </w:r>
      <w:r w:rsidR="00F728C8" w:rsidRPr="000A73BD">
        <w:rPr>
          <w:rFonts w:ascii="Times New Roman" w:hAnsi="Times New Roman"/>
          <w:sz w:val="24"/>
        </w:rPr>
        <w:t xml:space="preserve">questions </w:t>
      </w:r>
      <w:r w:rsidR="00F728C8">
        <w:rPr>
          <w:rFonts w:ascii="Times New Roman" w:hAnsi="Times New Roman"/>
          <w:sz w:val="24"/>
        </w:rPr>
        <w:t>of the “</w:t>
      </w:r>
      <w:r w:rsidR="00271C31" w:rsidRPr="000A73BD">
        <w:rPr>
          <w:rFonts w:ascii="Times New Roman" w:hAnsi="Times New Roman"/>
          <w:sz w:val="24"/>
        </w:rPr>
        <w:t>multiple choice</w:t>
      </w:r>
      <w:r w:rsidR="00F728C8">
        <w:rPr>
          <w:rFonts w:ascii="Times New Roman" w:hAnsi="Times New Roman"/>
          <w:sz w:val="24"/>
        </w:rPr>
        <w:t>”</w:t>
      </w:r>
      <w:r w:rsidR="00271C31" w:rsidRPr="000A73BD">
        <w:rPr>
          <w:rFonts w:ascii="Times New Roman" w:hAnsi="Times New Roman"/>
          <w:sz w:val="24"/>
        </w:rPr>
        <w:t xml:space="preserve"> or </w:t>
      </w:r>
      <w:r w:rsidR="00F728C8">
        <w:rPr>
          <w:rFonts w:ascii="Times New Roman" w:hAnsi="Times New Roman"/>
          <w:sz w:val="24"/>
        </w:rPr>
        <w:t>“</w:t>
      </w:r>
      <w:r w:rsidR="00271C31" w:rsidRPr="000A73BD">
        <w:rPr>
          <w:rFonts w:ascii="Times New Roman" w:hAnsi="Times New Roman"/>
          <w:sz w:val="24"/>
        </w:rPr>
        <w:t>true-false</w:t>
      </w:r>
      <w:r w:rsidR="00F728C8">
        <w:rPr>
          <w:rFonts w:ascii="Times New Roman" w:hAnsi="Times New Roman"/>
          <w:sz w:val="24"/>
        </w:rPr>
        <w:t>” types</w:t>
      </w:r>
      <w:r w:rsidR="00F16353">
        <w:rPr>
          <w:rFonts w:ascii="Times New Roman" w:hAnsi="Times New Roman"/>
          <w:sz w:val="24"/>
        </w:rPr>
        <w:t>.</w:t>
      </w:r>
      <w:r w:rsidR="00271C31" w:rsidRPr="000A73BD">
        <w:rPr>
          <w:rFonts w:ascii="Times New Roman" w:hAnsi="Times New Roman"/>
          <w:sz w:val="24"/>
        </w:rPr>
        <w:t xml:space="preserve"> Your answers will be counted for the final </w:t>
      </w:r>
      <w:r w:rsidR="00525FF1">
        <w:rPr>
          <w:rFonts w:ascii="Times New Roman" w:hAnsi="Times New Roman"/>
          <w:sz w:val="24"/>
        </w:rPr>
        <w:t>grading</w:t>
      </w:r>
      <w:r w:rsidR="00271C31" w:rsidRPr="000A73BD">
        <w:rPr>
          <w:rFonts w:ascii="Times New Roman" w:hAnsi="Times New Roman"/>
          <w:sz w:val="24"/>
        </w:rPr>
        <w:t xml:space="preserve">. </w:t>
      </w:r>
    </w:p>
    <w:p w14:paraId="0E56B5D2" w14:textId="77777777" w:rsidR="00271C31" w:rsidRPr="000A73BD" w:rsidRDefault="00271C31" w:rsidP="003E148D">
      <w:pPr>
        <w:widowControl/>
        <w:spacing w:before="240"/>
        <w:outlineLvl w:val="0"/>
        <w:rPr>
          <w:rFonts w:ascii="Times New Roman" w:hAnsi="Times New Roman"/>
          <w:sz w:val="24"/>
        </w:rPr>
      </w:pPr>
      <w:r w:rsidRPr="000A73BD">
        <w:rPr>
          <w:rFonts w:ascii="Times New Roman" w:hAnsi="Times New Roman"/>
          <w:b/>
          <w:bCs/>
          <w:sz w:val="24"/>
        </w:rPr>
        <w:t>Grading</w:t>
      </w:r>
    </w:p>
    <w:p w14:paraId="2F89EB31" w14:textId="3FC948BD" w:rsidR="00F728C8" w:rsidRDefault="00271C31">
      <w:pPr>
        <w:widowControl/>
        <w:spacing w:before="240"/>
        <w:rPr>
          <w:rFonts w:ascii="Times New Roman" w:hAnsi="Times New Roman"/>
          <w:sz w:val="24"/>
        </w:rPr>
      </w:pPr>
      <w:r w:rsidRPr="000A73BD">
        <w:rPr>
          <w:rFonts w:ascii="Times New Roman" w:hAnsi="Times New Roman"/>
          <w:sz w:val="24"/>
        </w:rPr>
        <w:t>The examination at the end of the semester will account for 4</w:t>
      </w:r>
      <w:r w:rsidR="00CA5988">
        <w:rPr>
          <w:rFonts w:ascii="Times New Roman" w:hAnsi="Times New Roman"/>
          <w:sz w:val="24"/>
        </w:rPr>
        <w:t>5</w:t>
      </w:r>
      <w:bookmarkStart w:id="2" w:name="_GoBack"/>
      <w:bookmarkEnd w:id="2"/>
      <w:r w:rsidRPr="000A73BD">
        <w:rPr>
          <w:rFonts w:ascii="Times New Roman" w:hAnsi="Times New Roman"/>
          <w:sz w:val="24"/>
        </w:rPr>
        <w:t xml:space="preserve">% of the final </w:t>
      </w:r>
      <w:r w:rsidR="00525FF1">
        <w:rPr>
          <w:rFonts w:ascii="Times New Roman" w:hAnsi="Times New Roman"/>
          <w:sz w:val="24"/>
        </w:rPr>
        <w:t>grade</w:t>
      </w:r>
      <w:r w:rsidR="00F728C8">
        <w:rPr>
          <w:rFonts w:ascii="Times New Roman" w:hAnsi="Times New Roman"/>
          <w:sz w:val="24"/>
        </w:rPr>
        <w:t>. Mid</w:t>
      </w:r>
      <w:r w:rsidRPr="000A73BD">
        <w:rPr>
          <w:rFonts w:ascii="Times New Roman" w:hAnsi="Times New Roman"/>
          <w:sz w:val="24"/>
        </w:rPr>
        <w:t xml:space="preserve">term examination will share 30%. Your answers to quizzes during </w:t>
      </w:r>
      <w:r w:rsidR="00B21222">
        <w:rPr>
          <w:rFonts w:ascii="Times New Roman" w:hAnsi="Times New Roman"/>
          <w:sz w:val="24"/>
        </w:rPr>
        <w:t>regular</w:t>
      </w:r>
      <w:r w:rsidRPr="000A73BD">
        <w:rPr>
          <w:rFonts w:ascii="Times New Roman" w:hAnsi="Times New Roman"/>
          <w:sz w:val="24"/>
        </w:rPr>
        <w:t xml:space="preserve"> lectures</w:t>
      </w:r>
      <w:r w:rsidR="00D87BC0" w:rsidRPr="000A73BD">
        <w:rPr>
          <w:rFonts w:ascii="Times New Roman" w:hAnsi="Times New Roman"/>
          <w:sz w:val="24"/>
        </w:rPr>
        <w:t xml:space="preserve"> will give 1</w:t>
      </w:r>
      <w:r w:rsidR="0004126F">
        <w:rPr>
          <w:rFonts w:ascii="Times New Roman" w:hAnsi="Times New Roman"/>
          <w:sz w:val="24"/>
        </w:rPr>
        <w:t>0</w:t>
      </w:r>
      <w:r w:rsidR="00D87BC0" w:rsidRPr="000A73BD">
        <w:rPr>
          <w:rFonts w:ascii="Times New Roman" w:hAnsi="Times New Roman"/>
          <w:sz w:val="24"/>
        </w:rPr>
        <w:t>% and the homework</w:t>
      </w:r>
      <w:r w:rsidRPr="000A73BD">
        <w:rPr>
          <w:rFonts w:ascii="Times New Roman" w:hAnsi="Times New Roman"/>
          <w:sz w:val="24"/>
        </w:rPr>
        <w:t xml:space="preserve"> account</w:t>
      </w:r>
      <w:r w:rsidR="00D87BC0" w:rsidRPr="000A73BD">
        <w:rPr>
          <w:rFonts w:ascii="Times New Roman" w:hAnsi="Times New Roman"/>
          <w:sz w:val="24"/>
        </w:rPr>
        <w:t>s</w:t>
      </w:r>
      <w:r w:rsidR="00F728C8">
        <w:rPr>
          <w:rFonts w:ascii="Times New Roman" w:hAnsi="Times New Roman"/>
          <w:sz w:val="24"/>
        </w:rPr>
        <w:t xml:space="preserve"> for 15% of the final mark. </w:t>
      </w:r>
    </w:p>
    <w:p w14:paraId="59108F97" w14:textId="77777777" w:rsidR="00271C31" w:rsidRDefault="00DD58FC">
      <w:pPr>
        <w:widowControl/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I</w:t>
      </w:r>
      <w:r w:rsidR="00271C31" w:rsidRPr="000A73BD">
        <w:rPr>
          <w:rFonts w:ascii="Times New Roman" w:hAnsi="Times New Roman"/>
          <w:sz w:val="24"/>
        </w:rPr>
        <w:t xml:space="preserve"> reserve the right to </w:t>
      </w:r>
      <w:r w:rsidRPr="000A73BD">
        <w:rPr>
          <w:rFonts w:ascii="Times New Roman" w:hAnsi="Times New Roman"/>
          <w:sz w:val="24"/>
        </w:rPr>
        <w:t>increase</w:t>
      </w:r>
      <w:r w:rsidR="00271C31" w:rsidRPr="000A73BD">
        <w:rPr>
          <w:rFonts w:ascii="Times New Roman" w:hAnsi="Times New Roman"/>
          <w:sz w:val="24"/>
        </w:rPr>
        <w:t xml:space="preserve"> or </w:t>
      </w:r>
      <w:r>
        <w:rPr>
          <w:rFonts w:ascii="Times New Roman" w:hAnsi="Times New Roman"/>
          <w:sz w:val="24"/>
        </w:rPr>
        <w:t>reduce</w:t>
      </w:r>
      <w:r w:rsidR="00271C31" w:rsidRPr="000A73BD">
        <w:rPr>
          <w:rFonts w:ascii="Times New Roman" w:hAnsi="Times New Roman"/>
          <w:sz w:val="24"/>
        </w:rPr>
        <w:t xml:space="preserve"> by 10% the final mark of any student </w:t>
      </w:r>
      <w:r w:rsidRPr="000A73BD">
        <w:rPr>
          <w:rFonts w:ascii="Times New Roman" w:hAnsi="Times New Roman"/>
          <w:sz w:val="24"/>
        </w:rPr>
        <w:t>because of</w:t>
      </w:r>
      <w:r w:rsidR="00271C31" w:rsidRPr="000A73B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my</w:t>
      </w:r>
      <w:r w:rsidR="00271C31" w:rsidRPr="000A73BD">
        <w:rPr>
          <w:rFonts w:ascii="Times New Roman" w:hAnsi="Times New Roman"/>
          <w:sz w:val="24"/>
        </w:rPr>
        <w:t xml:space="preserve"> impression of his or her overall performance and enthusiasm in class.  </w:t>
      </w:r>
    </w:p>
    <w:p w14:paraId="6B61770F" w14:textId="77777777" w:rsidR="00F728C8" w:rsidRDefault="00F728C8">
      <w:pPr>
        <w:widowControl/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If </w:t>
      </w:r>
      <w:r w:rsidR="00DD58FC">
        <w:rPr>
          <w:rFonts w:ascii="Times New Roman" w:hAnsi="Times New Roman"/>
          <w:sz w:val="24"/>
        </w:rPr>
        <w:t>a student</w:t>
      </w:r>
      <w:r>
        <w:rPr>
          <w:rFonts w:ascii="Times New Roman" w:hAnsi="Times New Roman"/>
          <w:sz w:val="24"/>
        </w:rPr>
        <w:t xml:space="preserve"> </w:t>
      </w:r>
      <w:r w:rsidR="00DD58FC">
        <w:rPr>
          <w:rFonts w:ascii="Times New Roman" w:hAnsi="Times New Roman"/>
          <w:sz w:val="24"/>
        </w:rPr>
        <w:t>discovers</w:t>
      </w:r>
      <w:r>
        <w:rPr>
          <w:rFonts w:ascii="Times New Roman" w:hAnsi="Times New Roman"/>
          <w:sz w:val="24"/>
        </w:rPr>
        <w:t xml:space="preserve"> that I am wrong in the </w:t>
      </w:r>
      <w:r w:rsidR="00DD58FC">
        <w:rPr>
          <w:rFonts w:ascii="Times New Roman" w:hAnsi="Times New Roman"/>
          <w:sz w:val="24"/>
        </w:rPr>
        <w:t>lecture on any aspect geology</w:t>
      </w:r>
      <w:r>
        <w:rPr>
          <w:rFonts w:ascii="Times New Roman" w:hAnsi="Times New Roman"/>
          <w:sz w:val="24"/>
        </w:rPr>
        <w:t xml:space="preserve"> and </w:t>
      </w:r>
      <w:r w:rsidR="00DD58FC">
        <w:rPr>
          <w:rFonts w:ascii="Times New Roman" w:hAnsi="Times New Roman"/>
          <w:sz w:val="24"/>
        </w:rPr>
        <w:t>provide the reasons</w:t>
      </w:r>
      <w:r>
        <w:rPr>
          <w:rFonts w:ascii="Times New Roman" w:hAnsi="Times New Roman"/>
          <w:sz w:val="24"/>
        </w:rPr>
        <w:t xml:space="preserve">, </w:t>
      </w:r>
      <w:r w:rsidR="00DD58FC">
        <w:rPr>
          <w:rFonts w:ascii="Times New Roman" w:hAnsi="Times New Roman"/>
          <w:sz w:val="24"/>
        </w:rPr>
        <w:t>he or she</w:t>
      </w:r>
      <w:r>
        <w:rPr>
          <w:rFonts w:ascii="Times New Roman" w:hAnsi="Times New Roman"/>
          <w:sz w:val="24"/>
        </w:rPr>
        <w:t xml:space="preserve"> will get +10 point to the final mark!</w:t>
      </w:r>
      <w:r w:rsidR="00F16353">
        <w:rPr>
          <w:rFonts w:ascii="Times New Roman" w:hAnsi="Times New Roman"/>
          <w:sz w:val="24"/>
        </w:rPr>
        <w:t xml:space="preserve"> The amount of such </w:t>
      </w:r>
      <w:r w:rsidR="00DD58FC">
        <w:rPr>
          <w:rFonts w:ascii="Times New Roman" w:hAnsi="Times New Roman"/>
          <w:sz w:val="24"/>
        </w:rPr>
        <w:t>earning</w:t>
      </w:r>
      <w:r w:rsidR="00F16353">
        <w:rPr>
          <w:rFonts w:ascii="Times New Roman" w:hAnsi="Times New Roman"/>
          <w:sz w:val="24"/>
        </w:rPr>
        <w:t>s</w:t>
      </w:r>
      <w:r w:rsidR="00DD58FC">
        <w:rPr>
          <w:rFonts w:ascii="Times New Roman" w:hAnsi="Times New Roman"/>
          <w:sz w:val="24"/>
        </w:rPr>
        <w:t xml:space="preserve"> is unlimited. </w:t>
      </w:r>
    </w:p>
    <w:p w14:paraId="1521672C" w14:textId="77777777" w:rsidR="0077429E" w:rsidRPr="00C30B60" w:rsidRDefault="0077429E">
      <w:pPr>
        <w:widowControl/>
        <w:spacing w:before="240"/>
        <w:rPr>
          <w:rFonts w:ascii="Times New Roman" w:hAnsi="Times New Roman"/>
          <w:i/>
          <w:sz w:val="32"/>
          <w:szCs w:val="32"/>
        </w:rPr>
      </w:pPr>
      <w:r w:rsidRPr="00C30B60">
        <w:rPr>
          <w:rFonts w:ascii="Times New Roman" w:hAnsi="Times New Roman"/>
          <w:b/>
          <w:i/>
          <w:sz w:val="32"/>
          <w:szCs w:val="32"/>
        </w:rPr>
        <w:t xml:space="preserve">The lowest limit </w:t>
      </w:r>
      <w:r w:rsidR="00F16353" w:rsidRPr="00C30B60">
        <w:rPr>
          <w:rFonts w:ascii="Times New Roman" w:hAnsi="Times New Roman"/>
          <w:b/>
          <w:i/>
          <w:sz w:val="32"/>
          <w:szCs w:val="32"/>
        </w:rPr>
        <w:t xml:space="preserve">for </w:t>
      </w:r>
      <w:r w:rsidR="00F16353">
        <w:rPr>
          <w:rFonts w:ascii="Times New Roman" w:hAnsi="Times New Roman"/>
          <w:b/>
          <w:i/>
          <w:sz w:val="32"/>
          <w:szCs w:val="32"/>
        </w:rPr>
        <w:t>DD</w:t>
      </w:r>
      <w:r w:rsidRPr="00C30B60">
        <w:rPr>
          <w:rFonts w:ascii="Times New Roman" w:hAnsi="Times New Roman"/>
          <w:b/>
          <w:i/>
          <w:sz w:val="32"/>
          <w:szCs w:val="32"/>
        </w:rPr>
        <w:t xml:space="preserve"> is 4</w:t>
      </w:r>
      <w:r w:rsidR="00785B73">
        <w:rPr>
          <w:rFonts w:ascii="Times New Roman" w:hAnsi="Times New Roman"/>
          <w:b/>
          <w:i/>
          <w:sz w:val="32"/>
          <w:szCs w:val="32"/>
        </w:rPr>
        <w:t>0</w:t>
      </w:r>
      <w:r w:rsidRPr="00C30B60">
        <w:rPr>
          <w:rFonts w:ascii="Times New Roman" w:hAnsi="Times New Roman"/>
          <w:b/>
          <w:i/>
          <w:sz w:val="32"/>
          <w:szCs w:val="32"/>
        </w:rPr>
        <w:t xml:space="preserve"> points</w:t>
      </w:r>
      <w:r w:rsidRPr="00C30B60">
        <w:rPr>
          <w:rFonts w:ascii="Times New Roman" w:hAnsi="Times New Roman"/>
          <w:i/>
          <w:sz w:val="32"/>
          <w:szCs w:val="32"/>
        </w:rPr>
        <w:t xml:space="preserve">. </w:t>
      </w:r>
    </w:p>
    <w:p w14:paraId="3D7FCC0A" w14:textId="77777777" w:rsidR="00C30B60" w:rsidRDefault="00C30B60" w:rsidP="003E148D">
      <w:pPr>
        <w:widowControl/>
        <w:spacing w:before="240"/>
        <w:jc w:val="center"/>
        <w:outlineLvl w:val="0"/>
        <w:rPr>
          <w:rFonts w:ascii="Times New Roman" w:hAnsi="Times New Roman"/>
          <w:b/>
          <w:sz w:val="24"/>
        </w:rPr>
      </w:pPr>
    </w:p>
    <w:p w14:paraId="6AC3794A" w14:textId="77777777" w:rsidR="00C30B60" w:rsidRDefault="00C30B60" w:rsidP="003E148D">
      <w:pPr>
        <w:widowControl/>
        <w:spacing w:before="240"/>
        <w:jc w:val="center"/>
        <w:outlineLvl w:val="0"/>
        <w:rPr>
          <w:rFonts w:ascii="Times New Roman" w:hAnsi="Times New Roman"/>
          <w:b/>
          <w:sz w:val="24"/>
        </w:rPr>
      </w:pPr>
    </w:p>
    <w:p w14:paraId="68110E08" w14:textId="77777777" w:rsidR="00271C31" w:rsidRDefault="00271C31" w:rsidP="003E148D">
      <w:pPr>
        <w:widowControl/>
        <w:spacing w:before="240"/>
        <w:jc w:val="center"/>
        <w:outlineLvl w:val="0"/>
        <w:rPr>
          <w:rFonts w:ascii="Times New Roman" w:hAnsi="Times New Roman"/>
          <w:b/>
          <w:sz w:val="24"/>
        </w:rPr>
      </w:pPr>
      <w:r w:rsidRPr="000A73BD">
        <w:rPr>
          <w:rFonts w:ascii="Times New Roman" w:hAnsi="Times New Roman"/>
          <w:b/>
          <w:sz w:val="24"/>
        </w:rPr>
        <w:t>I wish you all a happy and productive semester</w:t>
      </w:r>
    </w:p>
    <w:p w14:paraId="7154364D" w14:textId="77777777" w:rsidR="00C30B60" w:rsidRDefault="00C30B60" w:rsidP="003E148D">
      <w:pPr>
        <w:widowControl/>
        <w:spacing w:before="240"/>
        <w:jc w:val="center"/>
        <w:outlineLvl w:val="0"/>
        <w:rPr>
          <w:rFonts w:ascii="Times New Roman" w:hAnsi="Times New Roman"/>
          <w:b/>
          <w:sz w:val="24"/>
        </w:rPr>
      </w:pPr>
    </w:p>
    <w:p w14:paraId="46B4094E" w14:textId="77777777" w:rsidR="00C30B60" w:rsidRPr="000A73BD" w:rsidRDefault="00C30B60" w:rsidP="003E148D">
      <w:pPr>
        <w:widowControl/>
        <w:spacing w:before="240"/>
        <w:jc w:val="center"/>
        <w:outlineLvl w:val="0"/>
        <w:rPr>
          <w:rFonts w:ascii="Times New Roman" w:hAnsi="Times New Roman"/>
          <w:b/>
          <w:sz w:val="24"/>
        </w:rPr>
      </w:pPr>
    </w:p>
    <w:p w14:paraId="03D5CD61" w14:textId="77777777" w:rsidR="00271C31" w:rsidRDefault="00271C31">
      <w:pPr>
        <w:widowControl/>
        <w:spacing w:before="240"/>
        <w:rPr>
          <w:rFonts w:ascii="Times New Roman" w:hAnsi="Times New Roman"/>
          <w:sz w:val="24"/>
        </w:rPr>
      </w:pPr>
      <w:r w:rsidRPr="000A73BD">
        <w:rPr>
          <w:rFonts w:ascii="Times New Roman" w:hAnsi="Times New Roman"/>
          <w:sz w:val="24"/>
        </w:rPr>
        <w:t>Instructor: Boris Natalin</w:t>
      </w:r>
      <w:r w:rsidR="00165975">
        <w:rPr>
          <w:rFonts w:ascii="Times New Roman" w:hAnsi="Times New Roman"/>
          <w:sz w:val="24"/>
        </w:rPr>
        <w:tab/>
      </w:r>
      <w:r w:rsidR="00C83952">
        <w:rPr>
          <w:rFonts w:ascii="Times New Roman" w:hAnsi="Times New Roman"/>
          <w:sz w:val="24"/>
        </w:rPr>
        <w:t>Office</w:t>
      </w:r>
      <w:r w:rsidR="00165975">
        <w:rPr>
          <w:rFonts w:ascii="Times New Roman" w:hAnsi="Times New Roman"/>
          <w:sz w:val="24"/>
        </w:rPr>
        <w:t xml:space="preserve"> E502</w:t>
      </w:r>
      <w:r w:rsidR="00165975">
        <w:rPr>
          <w:rFonts w:ascii="Times New Roman" w:hAnsi="Times New Roman"/>
          <w:sz w:val="24"/>
        </w:rPr>
        <w:tab/>
        <w:t>Phone</w:t>
      </w:r>
      <w:r w:rsidRPr="000A73BD">
        <w:rPr>
          <w:rFonts w:ascii="Times New Roman" w:hAnsi="Times New Roman"/>
          <w:sz w:val="24"/>
        </w:rPr>
        <w:t>: 285 6221</w:t>
      </w:r>
      <w:r w:rsidR="00165975">
        <w:rPr>
          <w:rFonts w:ascii="Times New Roman" w:hAnsi="Times New Roman"/>
          <w:sz w:val="24"/>
        </w:rPr>
        <w:tab/>
      </w:r>
      <w:r w:rsidR="00165975">
        <w:rPr>
          <w:rFonts w:ascii="Times New Roman" w:hAnsi="Times New Roman"/>
          <w:sz w:val="24"/>
        </w:rPr>
        <w:tab/>
      </w:r>
      <w:hyperlink r:id="rId7" w:history="1">
        <w:r w:rsidR="008069AE" w:rsidRPr="000E757A">
          <w:rPr>
            <w:rStyle w:val="Hyperlink"/>
            <w:rFonts w:ascii="Times New Roman" w:hAnsi="Times New Roman"/>
            <w:sz w:val="24"/>
          </w:rPr>
          <w:t>natalin@itu.edu.tr</w:t>
        </w:r>
      </w:hyperlink>
      <w:r w:rsidR="008069AE">
        <w:rPr>
          <w:rFonts w:ascii="Times New Roman" w:hAnsi="Times New Roman"/>
          <w:sz w:val="24"/>
        </w:rPr>
        <w:t xml:space="preserve"> </w:t>
      </w:r>
    </w:p>
    <w:p w14:paraId="3C34C620" w14:textId="77777777" w:rsidR="00BA52C9" w:rsidRDefault="00E97876">
      <w:pPr>
        <w:widowControl/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Assistant: </w:t>
      </w:r>
      <w:r w:rsidR="00785B73">
        <w:rPr>
          <w:rFonts w:ascii="Times New Roman" w:hAnsi="Times New Roman"/>
          <w:sz w:val="24"/>
        </w:rPr>
        <w:t>Cengiz Zabci</w:t>
      </w:r>
      <w:r w:rsidR="00165975">
        <w:rPr>
          <w:rFonts w:ascii="Times New Roman" w:hAnsi="Times New Roman"/>
          <w:sz w:val="24"/>
        </w:rPr>
        <w:tab/>
      </w:r>
      <w:r w:rsidR="00165975">
        <w:rPr>
          <w:rFonts w:ascii="Times New Roman" w:hAnsi="Times New Roman"/>
          <w:sz w:val="24"/>
        </w:rPr>
        <w:tab/>
      </w:r>
      <w:r w:rsidR="00165975">
        <w:rPr>
          <w:rFonts w:ascii="Times New Roman" w:hAnsi="Times New Roman"/>
          <w:sz w:val="24"/>
        </w:rPr>
        <w:tab/>
        <w:t>Phone</w:t>
      </w:r>
      <w:r w:rsidRPr="000A73BD">
        <w:rPr>
          <w:rFonts w:ascii="Times New Roman" w:hAnsi="Times New Roman"/>
          <w:sz w:val="24"/>
        </w:rPr>
        <w:t>: 285</w:t>
      </w:r>
      <w:r w:rsidR="00525FF1">
        <w:rPr>
          <w:rFonts w:ascii="Times New Roman" w:hAnsi="Times New Roman"/>
          <w:sz w:val="24"/>
        </w:rPr>
        <w:t xml:space="preserve"> </w:t>
      </w:r>
      <w:r w:rsidR="00785B73">
        <w:rPr>
          <w:rFonts w:ascii="Times New Roman" w:hAnsi="Times New Roman"/>
          <w:sz w:val="24"/>
        </w:rPr>
        <w:t>6162</w:t>
      </w:r>
      <w:r w:rsidR="00165975">
        <w:rPr>
          <w:rFonts w:ascii="Times New Roman" w:hAnsi="Times New Roman"/>
          <w:sz w:val="24"/>
        </w:rPr>
        <w:tab/>
      </w:r>
      <w:r w:rsidR="00825CBB">
        <w:rPr>
          <w:rFonts w:ascii="Times New Roman" w:hAnsi="Times New Roman"/>
          <w:sz w:val="24"/>
        </w:rPr>
        <w:tab/>
      </w:r>
      <w:hyperlink r:id="rId8" w:history="1">
        <w:r w:rsidR="00785B73" w:rsidRPr="00A204DE">
          <w:rPr>
            <w:rStyle w:val="Hyperlink"/>
          </w:rPr>
          <w:t>zabci@itu.edu.tr</w:t>
        </w:r>
      </w:hyperlink>
      <w:r w:rsidR="00785B73">
        <w:rPr>
          <w:rFonts w:ascii="Times New Roman" w:hAnsi="Times New Roman"/>
          <w:sz w:val="24"/>
        </w:rPr>
        <w:t xml:space="preserve"> </w:t>
      </w:r>
    </w:p>
    <w:p w14:paraId="4FA182D4" w14:textId="77777777" w:rsidR="00BA253F" w:rsidRPr="00BA253F" w:rsidRDefault="00825CBB" w:rsidP="00BA253F">
      <w:pPr>
        <w:widowControl/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Webpage of the course: </w:t>
      </w:r>
      <w:hyperlink r:id="rId9" w:history="1">
        <w:r w:rsidR="00BA253F" w:rsidRPr="00824A5B">
          <w:rPr>
            <w:rStyle w:val="Hyperlink"/>
            <w:rFonts w:ascii="Times New Roman" w:hAnsi="Times New Roman"/>
            <w:sz w:val="24"/>
          </w:rPr>
          <w:t>http://web.itu.edu.tr/~natalin/</w:t>
        </w:r>
      </w:hyperlink>
      <w:r w:rsidR="00BA253F">
        <w:rPr>
          <w:rFonts w:ascii="Times New Roman" w:hAnsi="Times New Roman"/>
          <w:sz w:val="24"/>
        </w:rPr>
        <w:t xml:space="preserve"> </w:t>
      </w:r>
    </w:p>
    <w:sectPr w:rsidR="00BA253F" w:rsidRPr="00BA253F">
      <w:footerReference w:type="default" r:id="rId10"/>
      <w:type w:val="continuous"/>
      <w:pgSz w:w="11900" w:h="16840"/>
      <w:pgMar w:top="1417" w:right="1230" w:bottom="1417" w:left="12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3513D" w14:textId="77777777" w:rsidR="00CA5988" w:rsidRDefault="00CA5988">
      <w:r>
        <w:separator/>
      </w:r>
    </w:p>
  </w:endnote>
  <w:endnote w:type="continuationSeparator" w:id="0">
    <w:p w14:paraId="661F38A3" w14:textId="77777777" w:rsidR="00CA5988" w:rsidRDefault="00CA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2BC4E" w14:textId="77777777" w:rsidR="00CA5988" w:rsidRDefault="00CA5988">
    <w:pPr>
      <w:pStyle w:val="Footer"/>
      <w:widowControl/>
      <w:jc w:val="center"/>
    </w:pPr>
    <w:r>
      <w:pgNum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4EA9E" w14:textId="77777777" w:rsidR="00CA5988" w:rsidRDefault="00CA5988">
      <w:r>
        <w:separator/>
      </w:r>
    </w:p>
  </w:footnote>
  <w:footnote w:type="continuationSeparator" w:id="0">
    <w:p w14:paraId="627187E9" w14:textId="77777777" w:rsidR="00CA5988" w:rsidRDefault="00CA5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intFractionalCharacterWidth/>
  <w:embedSystemFonts/>
  <w:bordersDoNotSurroundHeader/>
  <w:bordersDoNotSurroundFooter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5C"/>
    <w:rsid w:val="00003C97"/>
    <w:rsid w:val="000370D9"/>
    <w:rsid w:val="0004126F"/>
    <w:rsid w:val="00045D91"/>
    <w:rsid w:val="00055BC5"/>
    <w:rsid w:val="00070B21"/>
    <w:rsid w:val="000757DF"/>
    <w:rsid w:val="00076593"/>
    <w:rsid w:val="000A73BD"/>
    <w:rsid w:val="000B3BE9"/>
    <w:rsid w:val="000B47A5"/>
    <w:rsid w:val="000B5DD2"/>
    <w:rsid w:val="000D02FD"/>
    <w:rsid w:val="000D7F72"/>
    <w:rsid w:val="000F3550"/>
    <w:rsid w:val="00104F54"/>
    <w:rsid w:val="00116D72"/>
    <w:rsid w:val="00123620"/>
    <w:rsid w:val="0012552E"/>
    <w:rsid w:val="00127C67"/>
    <w:rsid w:val="001358B6"/>
    <w:rsid w:val="00141B40"/>
    <w:rsid w:val="00151598"/>
    <w:rsid w:val="00162294"/>
    <w:rsid w:val="00165975"/>
    <w:rsid w:val="00174EEC"/>
    <w:rsid w:val="001874BF"/>
    <w:rsid w:val="001A22DD"/>
    <w:rsid w:val="001B03E6"/>
    <w:rsid w:val="001C712E"/>
    <w:rsid w:val="001D55C8"/>
    <w:rsid w:val="001E0BE0"/>
    <w:rsid w:val="001E4460"/>
    <w:rsid w:val="001E7AFA"/>
    <w:rsid w:val="001F3D5D"/>
    <w:rsid w:val="001F777D"/>
    <w:rsid w:val="00202819"/>
    <w:rsid w:val="00212DAF"/>
    <w:rsid w:val="00224605"/>
    <w:rsid w:val="00237B42"/>
    <w:rsid w:val="00246DEE"/>
    <w:rsid w:val="00247E98"/>
    <w:rsid w:val="00250A67"/>
    <w:rsid w:val="0026376E"/>
    <w:rsid w:val="00271C31"/>
    <w:rsid w:val="002E192E"/>
    <w:rsid w:val="003178EA"/>
    <w:rsid w:val="00345655"/>
    <w:rsid w:val="00356830"/>
    <w:rsid w:val="003643B7"/>
    <w:rsid w:val="003678D5"/>
    <w:rsid w:val="003726AF"/>
    <w:rsid w:val="003C25D4"/>
    <w:rsid w:val="003C2F5B"/>
    <w:rsid w:val="003C464D"/>
    <w:rsid w:val="003D3731"/>
    <w:rsid w:val="003E148D"/>
    <w:rsid w:val="003E2D9A"/>
    <w:rsid w:val="003F0E30"/>
    <w:rsid w:val="003F5B89"/>
    <w:rsid w:val="00427449"/>
    <w:rsid w:val="004C015D"/>
    <w:rsid w:val="004C6808"/>
    <w:rsid w:val="00525FF1"/>
    <w:rsid w:val="00527596"/>
    <w:rsid w:val="00557618"/>
    <w:rsid w:val="00562019"/>
    <w:rsid w:val="00582C8A"/>
    <w:rsid w:val="005852CB"/>
    <w:rsid w:val="0059046C"/>
    <w:rsid w:val="00591BBB"/>
    <w:rsid w:val="005972FF"/>
    <w:rsid w:val="006412B1"/>
    <w:rsid w:val="00652D24"/>
    <w:rsid w:val="0066125A"/>
    <w:rsid w:val="0067650B"/>
    <w:rsid w:val="00691C82"/>
    <w:rsid w:val="006B4007"/>
    <w:rsid w:val="006E49A7"/>
    <w:rsid w:val="006E7ECE"/>
    <w:rsid w:val="0070545C"/>
    <w:rsid w:val="0073575C"/>
    <w:rsid w:val="0075435C"/>
    <w:rsid w:val="0077429E"/>
    <w:rsid w:val="00785B73"/>
    <w:rsid w:val="00786A57"/>
    <w:rsid w:val="007B1943"/>
    <w:rsid w:val="007B2980"/>
    <w:rsid w:val="007B40D5"/>
    <w:rsid w:val="007B67CE"/>
    <w:rsid w:val="007B7C8A"/>
    <w:rsid w:val="007D0C29"/>
    <w:rsid w:val="0080547A"/>
    <w:rsid w:val="008069AE"/>
    <w:rsid w:val="00806AE8"/>
    <w:rsid w:val="00812EAE"/>
    <w:rsid w:val="00825CBB"/>
    <w:rsid w:val="008511AA"/>
    <w:rsid w:val="008562EC"/>
    <w:rsid w:val="00861D1C"/>
    <w:rsid w:val="008B0219"/>
    <w:rsid w:val="008C5A42"/>
    <w:rsid w:val="008D787E"/>
    <w:rsid w:val="008E2129"/>
    <w:rsid w:val="00935D3E"/>
    <w:rsid w:val="00975806"/>
    <w:rsid w:val="00992455"/>
    <w:rsid w:val="009A191E"/>
    <w:rsid w:val="009A1BC7"/>
    <w:rsid w:val="009A6763"/>
    <w:rsid w:val="009A7227"/>
    <w:rsid w:val="009A756B"/>
    <w:rsid w:val="009C2DA0"/>
    <w:rsid w:val="009D3BF2"/>
    <w:rsid w:val="009E5A6B"/>
    <w:rsid w:val="009F081A"/>
    <w:rsid w:val="009F2C25"/>
    <w:rsid w:val="00A0273A"/>
    <w:rsid w:val="00A07CC7"/>
    <w:rsid w:val="00A1670D"/>
    <w:rsid w:val="00A22B7B"/>
    <w:rsid w:val="00A55D52"/>
    <w:rsid w:val="00A62D65"/>
    <w:rsid w:val="00A81E6A"/>
    <w:rsid w:val="00A85484"/>
    <w:rsid w:val="00A87475"/>
    <w:rsid w:val="00AB7E72"/>
    <w:rsid w:val="00AD76DB"/>
    <w:rsid w:val="00AD7AA2"/>
    <w:rsid w:val="00AD7D58"/>
    <w:rsid w:val="00AE1837"/>
    <w:rsid w:val="00AE371F"/>
    <w:rsid w:val="00AE388B"/>
    <w:rsid w:val="00AE45B9"/>
    <w:rsid w:val="00B21222"/>
    <w:rsid w:val="00B26288"/>
    <w:rsid w:val="00B42C9A"/>
    <w:rsid w:val="00B45660"/>
    <w:rsid w:val="00B60069"/>
    <w:rsid w:val="00BA253F"/>
    <w:rsid w:val="00BA52C9"/>
    <w:rsid w:val="00BE3759"/>
    <w:rsid w:val="00C30B60"/>
    <w:rsid w:val="00C617D7"/>
    <w:rsid w:val="00C646E6"/>
    <w:rsid w:val="00C64FFC"/>
    <w:rsid w:val="00C83952"/>
    <w:rsid w:val="00C91F3F"/>
    <w:rsid w:val="00C959D9"/>
    <w:rsid w:val="00CA2D83"/>
    <w:rsid w:val="00CA3EB3"/>
    <w:rsid w:val="00CA5988"/>
    <w:rsid w:val="00CE48E4"/>
    <w:rsid w:val="00D2473B"/>
    <w:rsid w:val="00D30E39"/>
    <w:rsid w:val="00D32225"/>
    <w:rsid w:val="00D35283"/>
    <w:rsid w:val="00D46055"/>
    <w:rsid w:val="00D77381"/>
    <w:rsid w:val="00D87BC0"/>
    <w:rsid w:val="00DA3BE9"/>
    <w:rsid w:val="00DB1804"/>
    <w:rsid w:val="00DB1FFA"/>
    <w:rsid w:val="00DB6F8E"/>
    <w:rsid w:val="00DD58FC"/>
    <w:rsid w:val="00E023CB"/>
    <w:rsid w:val="00E04A74"/>
    <w:rsid w:val="00E07E83"/>
    <w:rsid w:val="00E16D96"/>
    <w:rsid w:val="00E27032"/>
    <w:rsid w:val="00E4149E"/>
    <w:rsid w:val="00E45905"/>
    <w:rsid w:val="00E55564"/>
    <w:rsid w:val="00E86C55"/>
    <w:rsid w:val="00E959A9"/>
    <w:rsid w:val="00E97876"/>
    <w:rsid w:val="00EA533C"/>
    <w:rsid w:val="00F123AC"/>
    <w:rsid w:val="00F16353"/>
    <w:rsid w:val="00F27382"/>
    <w:rsid w:val="00F41BD7"/>
    <w:rsid w:val="00F61F87"/>
    <w:rsid w:val="00F6206E"/>
    <w:rsid w:val="00F71355"/>
    <w:rsid w:val="00F72242"/>
    <w:rsid w:val="00F728C8"/>
    <w:rsid w:val="00F74B2A"/>
    <w:rsid w:val="00F935C2"/>
    <w:rsid w:val="00FB5E93"/>
    <w:rsid w:val="00FE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0AC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" w:hAnsi="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E4149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3E148D"/>
    <w:pPr>
      <w:shd w:val="clear" w:color="auto" w:fill="000080"/>
    </w:pPr>
    <w:rPr>
      <w:rFonts w:ascii="Tahoma" w:hAnsi="Tahoma" w:cs="Tahoma"/>
      <w:szCs w:val="20"/>
    </w:rPr>
  </w:style>
  <w:style w:type="paragraph" w:styleId="BalloonText">
    <w:name w:val="Balloon Text"/>
    <w:basedOn w:val="Normal"/>
    <w:semiHidden/>
    <w:rsid w:val="00F41BD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25CBB"/>
  </w:style>
  <w:style w:type="character" w:styleId="FollowedHyperlink">
    <w:name w:val="FollowedHyperlink"/>
    <w:rsid w:val="00246DE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" w:hAnsi="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E4149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3E148D"/>
    <w:pPr>
      <w:shd w:val="clear" w:color="auto" w:fill="000080"/>
    </w:pPr>
    <w:rPr>
      <w:rFonts w:ascii="Tahoma" w:hAnsi="Tahoma" w:cs="Tahoma"/>
      <w:szCs w:val="20"/>
    </w:rPr>
  </w:style>
  <w:style w:type="paragraph" w:styleId="BalloonText">
    <w:name w:val="Balloon Text"/>
    <w:basedOn w:val="Normal"/>
    <w:semiHidden/>
    <w:rsid w:val="00F41BD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25CBB"/>
  </w:style>
  <w:style w:type="character" w:styleId="FollowedHyperlink">
    <w:name w:val="FollowedHyperlink"/>
    <w:rsid w:val="00246DE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5870">
      <w:bodyDiv w:val="1"/>
      <w:marLeft w:val="2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20369">
      <w:bodyDiv w:val="1"/>
      <w:marLeft w:val="2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7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1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natalin@itu.edu.tr" TargetMode="External"/><Relationship Id="rId8" Type="http://schemas.openxmlformats.org/officeDocument/2006/relationships/hyperlink" Target="mailto:zabci@itu.edu.tr" TargetMode="External"/><Relationship Id="rId9" Type="http://schemas.openxmlformats.org/officeDocument/2006/relationships/hyperlink" Target="http://web.itu.edu.tr/~natalin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1271</Words>
  <Characters>7249</Characters>
  <Application>Microsoft Macintosh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OverviewStratigraphy</vt:lpstr>
    </vt:vector>
  </TitlesOfParts>
  <Company>Jeoloji</Company>
  <LinksUpToDate>false</LinksUpToDate>
  <CharactersWithSpaces>8503</CharactersWithSpaces>
  <SharedDoc>false</SharedDoc>
  <HLinks>
    <vt:vector size="36" baseType="variant">
      <vt:variant>
        <vt:i4>7405623</vt:i4>
      </vt:variant>
      <vt:variant>
        <vt:i4>15</vt:i4>
      </vt:variant>
      <vt:variant>
        <vt:i4>0</vt:i4>
      </vt:variant>
      <vt:variant>
        <vt:i4>5</vt:i4>
      </vt:variant>
      <vt:variant>
        <vt:lpwstr>http://web.itu.edu.tr/~natalin/</vt:lpwstr>
      </vt:variant>
      <vt:variant>
        <vt:lpwstr/>
      </vt:variant>
      <vt:variant>
        <vt:i4>655463</vt:i4>
      </vt:variant>
      <vt:variant>
        <vt:i4>12</vt:i4>
      </vt:variant>
      <vt:variant>
        <vt:i4>0</vt:i4>
      </vt:variant>
      <vt:variant>
        <vt:i4>5</vt:i4>
      </vt:variant>
      <vt:variant>
        <vt:lpwstr>mailto:aylanes@itu.edu.tr</vt:lpwstr>
      </vt:variant>
      <vt:variant>
        <vt:lpwstr/>
      </vt:variant>
      <vt:variant>
        <vt:i4>131187</vt:i4>
      </vt:variant>
      <vt:variant>
        <vt:i4>9</vt:i4>
      </vt:variant>
      <vt:variant>
        <vt:i4>0</vt:i4>
      </vt:variant>
      <vt:variant>
        <vt:i4>5</vt:i4>
      </vt:variant>
      <vt:variant>
        <vt:lpwstr>mailto:natalin@itu.edu.tr</vt:lpwstr>
      </vt:variant>
      <vt:variant>
        <vt:lpwstr/>
      </vt:variant>
      <vt:variant>
        <vt:i4>2687075</vt:i4>
      </vt:variant>
      <vt:variant>
        <vt:i4>6</vt:i4>
      </vt:variant>
      <vt:variant>
        <vt:i4>0</vt:i4>
      </vt:variant>
      <vt:variant>
        <vt:i4>5</vt:i4>
      </vt:variant>
      <vt:variant>
        <vt:lpwstr>http://www.palaeos.com/Default.htm</vt:lpwstr>
      </vt:variant>
      <vt:variant>
        <vt:lpwstr/>
      </vt:variant>
      <vt:variant>
        <vt:i4>4391007</vt:i4>
      </vt:variant>
      <vt:variant>
        <vt:i4>3</vt:i4>
      </vt:variant>
      <vt:variant>
        <vt:i4>0</vt:i4>
      </vt:variant>
      <vt:variant>
        <vt:i4>5</vt:i4>
      </vt:variant>
      <vt:variant>
        <vt:lpwstr>http://www.stratigraphy.org/</vt:lpwstr>
      </vt:variant>
      <vt:variant>
        <vt:lpwstr/>
      </vt:variant>
      <vt:variant>
        <vt:i4>7340132</vt:i4>
      </vt:variant>
      <vt:variant>
        <vt:i4>0</vt:i4>
      </vt:variant>
      <vt:variant>
        <vt:i4>0</vt:i4>
      </vt:variant>
      <vt:variant>
        <vt:i4>5</vt:i4>
      </vt:variant>
      <vt:variant>
        <vt:lpwstr>http://www.stratigraphy.org/column.php?id=Stratigraphic%20Guide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OverviewStratigraphy</dc:title>
  <dc:creator>Boris Natal'in</dc:creator>
  <dc:description>Sylabus for the course in 2002</dc:description>
  <cp:lastModifiedBy>Boris Natalin</cp:lastModifiedBy>
  <cp:revision>3</cp:revision>
  <cp:lastPrinted>2006-02-17T10:37:00Z</cp:lastPrinted>
  <dcterms:created xsi:type="dcterms:W3CDTF">2016-02-08T08:31:00Z</dcterms:created>
  <dcterms:modified xsi:type="dcterms:W3CDTF">2016-02-08T11:21:00Z</dcterms:modified>
</cp:coreProperties>
</file>